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D31CE">
      <w:pPr>
        <w:spacing w:before="107" w:line="223" w:lineRule="auto"/>
        <w:ind w:firstLine="0"/>
        <w:rPr>
          <w:rFonts w:hint="eastAsia" w:ascii="黑体" w:eastAsia="黑体" w:cs="黑体"/>
          <w:b w:val="0"/>
          <w:bCs w:val="0"/>
          <w:color w:val="000000"/>
          <w:sz w:val="32"/>
          <w:szCs w:val="32"/>
          <w:lang w:val="en-US" w:eastAsia="zh-CN"/>
        </w:rPr>
      </w:pPr>
      <w:r>
        <w:rPr>
          <w:rFonts w:hint="eastAsia" w:ascii="黑体" w:eastAsia="黑体" w:cs="黑体"/>
          <w:b w:val="0"/>
          <w:bCs w:val="0"/>
          <w:color w:val="000000"/>
          <w:spacing w:val="7"/>
          <w:sz w:val="32"/>
          <w:szCs w:val="32"/>
        </w:rPr>
        <w:t>附件</w:t>
      </w:r>
      <w:r>
        <w:rPr>
          <w:rFonts w:hint="eastAsia" w:ascii="黑体" w:eastAsia="黑体" w:cs="黑体"/>
          <w:b w:val="0"/>
          <w:bCs w:val="0"/>
          <w:color w:val="000000"/>
          <w:spacing w:val="7"/>
          <w:sz w:val="32"/>
          <w:szCs w:val="32"/>
          <w:lang w:val="en-US" w:eastAsia="zh-CN"/>
        </w:rPr>
        <w:t>1：</w:t>
      </w:r>
    </w:p>
    <w:p w14:paraId="7DDB829A">
      <w:pPr>
        <w:spacing w:before="158" w:line="226" w:lineRule="auto"/>
        <w:ind w:left="0" w:right="0" w:firstLine="0"/>
        <w:jc w:val="center"/>
        <w:rPr>
          <w:rFonts w:hint="eastAsia" w:ascii="方正小标宋简体" w:eastAsia="方正小标宋简体" w:cs="方正小标宋简体"/>
          <w:b w:val="0"/>
          <w:bCs w:val="0"/>
          <w:color w:val="000000"/>
          <w:spacing w:val="15"/>
          <w:sz w:val="44"/>
          <w:szCs w:val="44"/>
        </w:rPr>
      </w:pPr>
      <w:r>
        <w:rPr>
          <w:rFonts w:hint="eastAsia" w:ascii="方正小标宋简体" w:eastAsia="方正小标宋简体" w:cs="方正小标宋简体"/>
          <w:b w:val="0"/>
          <w:bCs w:val="0"/>
          <w:color w:val="000000"/>
          <w:spacing w:val="6"/>
          <w:sz w:val="44"/>
          <w:szCs w:val="44"/>
          <w:lang w:eastAsia="zh-CN"/>
        </w:rPr>
        <w:t>吕梁</w:t>
      </w:r>
      <w:r>
        <w:rPr>
          <w:rFonts w:hint="eastAsia" w:ascii="方正小标宋简体" w:eastAsia="方正小标宋简体" w:cs="方正小标宋简体"/>
          <w:b w:val="0"/>
          <w:bCs w:val="0"/>
          <w:color w:val="000000"/>
          <w:spacing w:val="6"/>
          <w:sz w:val="44"/>
          <w:szCs w:val="44"/>
        </w:rPr>
        <w:t>市安全生产专项整治三年行动和安全生产</w:t>
      </w:r>
      <w:r>
        <w:rPr>
          <w:rFonts w:hint="eastAsia" w:ascii="方正小标宋简体" w:eastAsia="方正小标宋简体" w:cs="方正小标宋简体"/>
          <w:b w:val="0"/>
          <w:bCs w:val="0"/>
          <w:color w:val="000000"/>
          <w:spacing w:val="15"/>
          <w:sz w:val="44"/>
          <w:szCs w:val="44"/>
        </w:rPr>
        <w:t>大检查大整治大提升</w:t>
      </w:r>
    </w:p>
    <w:p w14:paraId="26AF4C23">
      <w:pPr>
        <w:spacing w:before="158" w:line="226" w:lineRule="auto"/>
        <w:ind w:left="0" w:right="0" w:firstLine="0"/>
        <w:jc w:val="center"/>
        <w:rPr>
          <w:rFonts w:hint="eastAsia" w:ascii="方正小标宋简体" w:eastAsia="方正小标宋简体" w:cs="方正小标宋简体"/>
          <w:b w:val="0"/>
          <w:bCs w:val="0"/>
          <w:color w:val="000000"/>
          <w:sz w:val="44"/>
          <w:szCs w:val="44"/>
        </w:rPr>
      </w:pPr>
      <w:r>
        <w:rPr>
          <w:rFonts w:hint="eastAsia" w:ascii="方正小标宋简体" w:eastAsia="方正小标宋简体" w:cs="方正小标宋简体"/>
          <w:b w:val="0"/>
          <w:bCs w:val="0"/>
          <w:color w:val="000000"/>
          <w:spacing w:val="15"/>
          <w:sz w:val="44"/>
          <w:szCs w:val="44"/>
        </w:rPr>
        <w:t>行动考评问题</w:t>
      </w:r>
      <w:r>
        <w:rPr>
          <w:rFonts w:hint="eastAsia" w:ascii="方正小标宋简体" w:eastAsia="方正小标宋简体" w:cs="方正小标宋简体"/>
          <w:b w:val="0"/>
          <w:bCs w:val="0"/>
          <w:color w:val="000000"/>
          <w:spacing w:val="15"/>
          <w:sz w:val="44"/>
          <w:szCs w:val="44"/>
          <w:lang w:eastAsia="zh-CN"/>
        </w:rPr>
        <w:t>打分</w:t>
      </w:r>
      <w:r>
        <w:rPr>
          <w:rFonts w:hint="eastAsia" w:ascii="方正小标宋简体" w:eastAsia="方正小标宋简体" w:cs="方正小标宋简体"/>
          <w:b w:val="0"/>
          <w:bCs w:val="0"/>
          <w:color w:val="000000"/>
          <w:spacing w:val="15"/>
          <w:sz w:val="44"/>
          <w:szCs w:val="44"/>
        </w:rPr>
        <w:t>表</w:t>
      </w:r>
      <w:r>
        <w:rPr>
          <w:rFonts w:hint="eastAsia" w:ascii="方正小标宋简体" w:eastAsia="方正小标宋简体" w:cs="方正小标宋简体"/>
          <w:b w:val="0"/>
          <w:bCs w:val="0"/>
          <w:color w:val="000000"/>
          <w:spacing w:val="15"/>
          <w:sz w:val="44"/>
          <w:szCs w:val="44"/>
          <w:lang w:eastAsia="zh-CN"/>
        </w:rPr>
        <w:t>（</w:t>
      </w:r>
      <w:r>
        <w:rPr>
          <w:rFonts w:hint="eastAsia" w:ascii="方正小标宋简体" w:eastAsia="方正小标宋简体" w:cs="方正小标宋简体"/>
          <w:b w:val="0"/>
          <w:bCs w:val="0"/>
          <w:color w:val="000000"/>
          <w:spacing w:val="15"/>
          <w:sz w:val="44"/>
          <w:szCs w:val="44"/>
        </w:rPr>
        <w:t>被考核单位</w:t>
      </w:r>
      <w:r>
        <w:rPr>
          <w:rFonts w:hint="eastAsia" w:ascii="方正小标宋简体" w:eastAsia="方正小标宋简体" w:cs="方正小标宋简体"/>
          <w:b w:val="0"/>
          <w:bCs w:val="0"/>
          <w:color w:val="000000"/>
          <w:spacing w:val="15"/>
          <w:sz w:val="44"/>
          <w:szCs w:val="44"/>
          <w:lang w:val="en-US" w:eastAsia="zh-CN"/>
        </w:rPr>
        <w:t>/</w:t>
      </w:r>
      <w:r>
        <w:rPr>
          <w:rFonts w:hint="eastAsia" w:ascii="方正小标宋简体" w:eastAsia="方正小标宋简体" w:cs="方正小标宋简体"/>
          <w:b w:val="0"/>
          <w:bCs w:val="0"/>
          <w:color w:val="000000"/>
          <w:spacing w:val="15"/>
          <w:sz w:val="44"/>
          <w:szCs w:val="44"/>
          <w:lang w:eastAsia="zh-CN"/>
        </w:rPr>
        <w:t>县市区</w:t>
      </w:r>
      <w:r>
        <w:rPr>
          <w:rFonts w:hint="eastAsia" w:ascii="方正小标宋简体" w:eastAsia="方正小标宋简体" w:cs="方正小标宋简体"/>
          <w:b w:val="0"/>
          <w:bCs w:val="0"/>
          <w:color w:val="000000"/>
          <w:spacing w:val="15"/>
          <w:sz w:val="44"/>
          <w:szCs w:val="44"/>
          <w:lang w:val="en-US" w:eastAsia="zh-CN"/>
        </w:rPr>
        <w:t>_________</w:t>
      </w:r>
      <w:r>
        <w:rPr>
          <w:rFonts w:hint="eastAsia" w:ascii="方正小标宋简体" w:eastAsia="方正小标宋简体" w:cs="方正小标宋简体"/>
          <w:b w:val="0"/>
          <w:bCs w:val="0"/>
          <w:color w:val="000000"/>
          <w:spacing w:val="15"/>
          <w:sz w:val="44"/>
          <w:szCs w:val="44"/>
          <w:lang w:eastAsia="zh-CN"/>
        </w:rPr>
        <w:t>）</w:t>
      </w:r>
    </w:p>
    <w:tbl>
      <w:tblPr>
        <w:tblStyle w:val="13"/>
        <w:tblW w:w="14323"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647"/>
        <w:gridCol w:w="6762"/>
        <w:gridCol w:w="3210"/>
      </w:tblGrid>
      <w:tr w14:paraId="1833C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4" w:type="dxa"/>
            <w:tcBorders>
              <w:top w:val="single" w:color="000000" w:sz="4" w:space="0"/>
              <w:left w:val="single" w:color="000000" w:sz="4" w:space="0"/>
              <w:bottom w:val="single" w:color="000000" w:sz="4" w:space="0"/>
              <w:right w:val="single" w:color="000000" w:sz="4" w:space="0"/>
            </w:tcBorders>
          </w:tcPr>
          <w:p w14:paraId="6076C13E">
            <w:pPr>
              <w:spacing w:before="312" w:line="221" w:lineRule="auto"/>
              <w:ind w:left="128"/>
              <w:rPr>
                <w:rFonts w:ascii="宋体" w:eastAsia="宋体" w:cs="宋体"/>
                <w:b/>
                <w:bCs/>
                <w:color w:val="000000"/>
                <w:sz w:val="21"/>
                <w:szCs w:val="21"/>
              </w:rPr>
            </w:pPr>
            <w:r>
              <w:rPr>
                <w:rFonts w:ascii="宋体" w:eastAsia="宋体" w:cs="宋体"/>
                <w:b/>
                <w:bCs/>
                <w:color w:val="000000"/>
                <w:spacing w:val="-5"/>
                <w:sz w:val="21"/>
                <w:szCs w:val="21"/>
              </w:rPr>
              <w:t>序号</w:t>
            </w:r>
          </w:p>
        </w:tc>
        <w:tc>
          <w:tcPr>
            <w:tcW w:w="3647" w:type="dxa"/>
            <w:tcBorders>
              <w:top w:val="single" w:color="000000" w:sz="4" w:space="0"/>
              <w:left w:val="single" w:color="000000" w:sz="4" w:space="0"/>
              <w:bottom w:val="single" w:color="000000" w:sz="4" w:space="0"/>
              <w:right w:val="single" w:color="000000" w:sz="4" w:space="0"/>
            </w:tcBorders>
          </w:tcPr>
          <w:p w14:paraId="2E525518">
            <w:pPr>
              <w:spacing w:line="240" w:lineRule="auto"/>
              <w:rPr>
                <w:rFonts w:ascii="Arial" w:hAnsi="Arial"/>
                <w:b/>
                <w:bCs/>
                <w:color w:val="000000"/>
                <w:sz w:val="21"/>
                <w:szCs w:val="21"/>
              </w:rPr>
            </w:pPr>
          </w:p>
          <w:p w14:paraId="2FC0636D">
            <w:pPr>
              <w:spacing w:before="71" w:line="218" w:lineRule="auto"/>
              <w:ind w:left="1351"/>
              <w:rPr>
                <w:rFonts w:ascii="宋体" w:eastAsia="宋体" w:cs="宋体"/>
                <w:b/>
                <w:bCs/>
                <w:color w:val="000000"/>
                <w:sz w:val="21"/>
                <w:szCs w:val="21"/>
              </w:rPr>
            </w:pPr>
            <w:r>
              <w:rPr>
                <w:rFonts w:ascii="宋体" w:eastAsia="宋体" w:cs="宋体"/>
                <w:b/>
                <w:bCs/>
                <w:color w:val="000000"/>
                <w:spacing w:val="-2"/>
                <w:sz w:val="21"/>
                <w:szCs w:val="21"/>
              </w:rPr>
              <w:t>考核内容</w:t>
            </w:r>
          </w:p>
        </w:tc>
        <w:tc>
          <w:tcPr>
            <w:tcW w:w="6762" w:type="dxa"/>
            <w:tcBorders>
              <w:top w:val="single" w:color="000000" w:sz="4" w:space="0"/>
              <w:left w:val="single" w:color="000000" w:sz="4" w:space="0"/>
              <w:bottom w:val="single" w:color="000000" w:sz="4" w:space="0"/>
              <w:right w:val="single" w:color="000000" w:sz="4" w:space="0"/>
            </w:tcBorders>
          </w:tcPr>
          <w:p w14:paraId="636C713A">
            <w:pPr>
              <w:spacing w:before="311" w:line="218" w:lineRule="auto"/>
              <w:jc w:val="center"/>
              <w:rPr>
                <w:rFonts w:ascii="宋体" w:eastAsia="宋体" w:cs="宋体"/>
                <w:b/>
                <w:bCs/>
                <w:color w:val="000000"/>
                <w:sz w:val="21"/>
                <w:szCs w:val="21"/>
              </w:rPr>
            </w:pPr>
            <w:r>
              <w:rPr>
                <w:rFonts w:ascii="宋体" w:eastAsia="宋体" w:cs="宋体"/>
                <w:b/>
                <w:bCs/>
                <w:color w:val="000000"/>
                <w:spacing w:val="-4"/>
                <w:sz w:val="21"/>
                <w:szCs w:val="21"/>
              </w:rPr>
              <w:t>考核方式及评分标准</w:t>
            </w:r>
          </w:p>
        </w:tc>
        <w:tc>
          <w:tcPr>
            <w:tcW w:w="3210" w:type="dxa"/>
            <w:tcBorders>
              <w:top w:val="single" w:color="000000" w:sz="4" w:space="0"/>
              <w:left w:val="single" w:color="000000" w:sz="4" w:space="0"/>
              <w:bottom w:val="single" w:color="000000" w:sz="4" w:space="0"/>
              <w:right w:val="single" w:color="000000" w:sz="4" w:space="0"/>
            </w:tcBorders>
          </w:tcPr>
          <w:p w14:paraId="5EC2AFB7">
            <w:pPr>
              <w:spacing w:line="240" w:lineRule="auto"/>
              <w:rPr>
                <w:rFonts w:ascii="Arial" w:hAnsi="Arial"/>
                <w:b/>
                <w:bCs/>
                <w:color w:val="000000"/>
                <w:sz w:val="21"/>
                <w:szCs w:val="21"/>
              </w:rPr>
            </w:pPr>
          </w:p>
          <w:p w14:paraId="11771A80">
            <w:pPr>
              <w:spacing w:before="72" w:line="221" w:lineRule="auto"/>
              <w:jc w:val="center"/>
              <w:rPr>
                <w:rFonts w:ascii="宋体" w:eastAsia="宋体" w:cs="宋体"/>
                <w:b/>
                <w:bCs/>
                <w:color w:val="000000"/>
                <w:sz w:val="21"/>
                <w:szCs w:val="21"/>
              </w:rPr>
            </w:pPr>
            <w:r>
              <w:rPr>
                <w:rFonts w:ascii="宋体" w:eastAsia="宋体" w:cs="宋体"/>
                <w:b/>
                <w:bCs/>
                <w:color w:val="000000"/>
                <w:spacing w:val="-2"/>
                <w:sz w:val="21"/>
                <w:szCs w:val="21"/>
              </w:rPr>
              <w:t>评分</w:t>
            </w:r>
          </w:p>
        </w:tc>
      </w:tr>
      <w:tr w14:paraId="597B9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C2BC3DC">
            <w:pPr>
              <w:spacing w:before="72" w:line="185"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1</w:t>
            </w:r>
          </w:p>
        </w:tc>
        <w:tc>
          <w:tcPr>
            <w:tcW w:w="3647" w:type="dxa"/>
            <w:tcBorders>
              <w:top w:val="single" w:color="000000" w:sz="4" w:space="0"/>
              <w:left w:val="single" w:color="000000" w:sz="4" w:space="0"/>
              <w:bottom w:val="single" w:color="000000" w:sz="4" w:space="0"/>
              <w:right w:val="single" w:color="000000" w:sz="4" w:space="0"/>
            </w:tcBorders>
            <w:vAlign w:val="center"/>
          </w:tcPr>
          <w:p w14:paraId="6D09CF33">
            <w:pPr>
              <w:spacing w:before="108" w:line="259" w:lineRule="auto"/>
              <w:ind w:left="0" w:right="0" w:firstLine="0"/>
              <w:jc w:val="center"/>
              <w:rPr>
                <w:rFonts w:hint="eastAsia" w:ascii="仿宋_GB2312" w:eastAsia="仿宋_GB2312" w:cs="仿宋_GB2312"/>
                <w:color w:val="000000"/>
                <w:sz w:val="22"/>
                <w:szCs w:val="22"/>
                <w:lang w:eastAsia="zh-CN"/>
              </w:rPr>
            </w:pPr>
            <w:r>
              <w:rPr>
                <w:rFonts w:hint="eastAsia" w:ascii="仿宋_GB2312" w:eastAsia="仿宋_GB2312" w:cs="仿宋_GB2312"/>
                <w:color w:val="000000"/>
                <w:sz w:val="22"/>
                <w:szCs w:val="22"/>
              </w:rPr>
              <w:t>安全生产专项整治三年行动</w:t>
            </w:r>
            <w:r>
              <w:rPr>
                <w:rFonts w:hint="eastAsia" w:ascii="仿宋_GB2312" w:eastAsia="仿宋_GB2312" w:cs="仿宋_GB2312"/>
                <w:color w:val="000000"/>
                <w:sz w:val="22"/>
                <w:szCs w:val="22"/>
                <w:lang w:eastAsia="zh-CN"/>
              </w:rPr>
              <w:t>（</w:t>
            </w:r>
            <w:r>
              <w:rPr>
                <w:rFonts w:hint="eastAsia" w:ascii="仿宋_GB2312" w:eastAsia="仿宋_GB2312" w:cs="仿宋_GB2312"/>
                <w:color w:val="000000"/>
                <w:sz w:val="22"/>
                <w:szCs w:val="22"/>
                <w:lang w:val="en-US" w:eastAsia="zh-CN"/>
              </w:rPr>
              <w:t>5</w:t>
            </w:r>
            <w:r>
              <w:rPr>
                <w:rFonts w:hint="eastAsia" w:ascii="仿宋_GB2312" w:eastAsia="仿宋_GB2312" w:cs="仿宋_GB2312"/>
                <w:color w:val="000000"/>
                <w:sz w:val="22"/>
                <w:szCs w:val="22"/>
              </w:rPr>
              <w:t>5分</w:t>
            </w:r>
            <w:r>
              <w:rPr>
                <w:rFonts w:hint="eastAsia" w:ascii="仿宋_GB2312" w:eastAsia="仿宋_GB2312" w:cs="仿宋_GB2312"/>
                <w:color w:val="000000"/>
                <w:sz w:val="22"/>
                <w:szCs w:val="22"/>
                <w:lang w:eastAsia="zh-CN"/>
              </w:rPr>
              <w:t>）</w:t>
            </w:r>
          </w:p>
        </w:tc>
        <w:tc>
          <w:tcPr>
            <w:tcW w:w="6762" w:type="dxa"/>
            <w:tcBorders>
              <w:top w:val="single" w:color="000000" w:sz="4" w:space="0"/>
              <w:left w:val="single" w:color="000000" w:sz="4" w:space="0"/>
              <w:bottom w:val="single" w:color="000000" w:sz="4" w:space="0"/>
              <w:right w:val="single" w:color="000000" w:sz="4" w:space="0"/>
            </w:tcBorders>
            <w:vAlign w:val="center"/>
          </w:tcPr>
          <w:p w14:paraId="45324B88">
            <w:pPr>
              <w:spacing w:before="108" w:line="259"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由市“两个行动”工作专班按照</w:t>
            </w:r>
            <w:r>
              <w:rPr>
                <w:rFonts w:hint="eastAsia" w:ascii="仿宋_GB2312" w:eastAsia="仿宋_GB2312" w:cs="仿宋_GB2312"/>
                <w:color w:val="000000"/>
                <w:sz w:val="22"/>
                <w:szCs w:val="22"/>
                <w:lang w:eastAsia="zh-CN"/>
              </w:rPr>
              <w:t>全年工作推进及</w:t>
            </w:r>
            <w:r>
              <w:rPr>
                <w:rFonts w:hint="eastAsia" w:ascii="仿宋_GB2312" w:eastAsia="仿宋_GB2312" w:cs="仿宋_GB2312"/>
                <w:color w:val="000000"/>
                <w:sz w:val="22"/>
                <w:szCs w:val="22"/>
              </w:rPr>
              <w:t>任务完成情况评分</w:t>
            </w:r>
          </w:p>
        </w:tc>
        <w:tc>
          <w:tcPr>
            <w:tcW w:w="3210" w:type="dxa"/>
            <w:tcBorders>
              <w:top w:val="single" w:color="000000" w:sz="4" w:space="0"/>
              <w:left w:val="single" w:color="000000" w:sz="4" w:space="0"/>
              <w:bottom w:val="single" w:color="000000" w:sz="4" w:space="0"/>
              <w:right w:val="single" w:color="000000" w:sz="4" w:space="0"/>
            </w:tcBorders>
            <w:vAlign w:val="center"/>
          </w:tcPr>
          <w:p w14:paraId="0D5086BE">
            <w:pPr>
              <w:ind w:left="0" w:right="0" w:firstLine="0"/>
              <w:jc w:val="center"/>
              <w:rPr>
                <w:rFonts w:hint="eastAsia" w:ascii="仿宋_GB2312" w:eastAsia="仿宋_GB2312" w:cs="仿宋_GB2312"/>
                <w:color w:val="000000"/>
                <w:sz w:val="21"/>
              </w:rPr>
            </w:pPr>
          </w:p>
        </w:tc>
      </w:tr>
      <w:tr w14:paraId="1ED4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B8A080C">
            <w:pPr>
              <w:spacing w:before="72" w:line="182"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2</w:t>
            </w:r>
          </w:p>
        </w:tc>
        <w:tc>
          <w:tcPr>
            <w:tcW w:w="3647" w:type="dxa"/>
            <w:tcBorders>
              <w:top w:val="single" w:color="000000" w:sz="4" w:space="0"/>
              <w:left w:val="single" w:color="000000" w:sz="4" w:space="0"/>
              <w:bottom w:val="single" w:color="000000" w:sz="4" w:space="0"/>
              <w:right w:val="single" w:color="000000" w:sz="4" w:space="0"/>
            </w:tcBorders>
            <w:vAlign w:val="center"/>
          </w:tcPr>
          <w:p w14:paraId="33C121FD">
            <w:pPr>
              <w:spacing w:before="108" w:line="259" w:lineRule="auto"/>
              <w:ind w:left="0" w:right="0" w:firstLine="0"/>
              <w:jc w:val="center"/>
              <w:rPr>
                <w:rFonts w:hint="eastAsia" w:ascii="仿宋_GB2312" w:eastAsia="仿宋_GB2312" w:cs="仿宋_GB2312"/>
                <w:color w:val="000000"/>
                <w:sz w:val="22"/>
                <w:szCs w:val="22"/>
                <w:lang w:eastAsia="zh-CN"/>
              </w:rPr>
            </w:pPr>
            <w:r>
              <w:rPr>
                <w:rFonts w:hint="eastAsia" w:ascii="仿宋_GB2312" w:eastAsia="仿宋_GB2312" w:cs="仿宋_GB2312"/>
                <w:color w:val="000000"/>
                <w:sz w:val="22"/>
                <w:szCs w:val="22"/>
              </w:rPr>
              <w:t>安全生产大检查大整治大提升行动</w:t>
            </w:r>
            <w:r>
              <w:rPr>
                <w:rFonts w:hint="eastAsia" w:ascii="仿宋_GB2312" w:eastAsia="仿宋_GB2312" w:cs="仿宋_GB2312"/>
                <w:color w:val="000000"/>
                <w:sz w:val="22"/>
                <w:szCs w:val="22"/>
                <w:lang w:eastAsia="zh-CN"/>
              </w:rPr>
              <w:t>（</w:t>
            </w:r>
            <w:r>
              <w:rPr>
                <w:rFonts w:hint="eastAsia" w:ascii="仿宋_GB2312" w:eastAsia="仿宋_GB2312" w:cs="仿宋_GB2312"/>
                <w:color w:val="000000"/>
                <w:sz w:val="22"/>
                <w:szCs w:val="22"/>
              </w:rPr>
              <w:t>25分</w:t>
            </w:r>
            <w:r>
              <w:rPr>
                <w:rFonts w:hint="eastAsia" w:ascii="仿宋_GB2312" w:eastAsia="仿宋_GB2312" w:cs="仿宋_GB2312"/>
                <w:color w:val="000000"/>
                <w:sz w:val="22"/>
                <w:szCs w:val="22"/>
                <w:lang w:eastAsia="zh-CN"/>
              </w:rPr>
              <w:t>）</w:t>
            </w:r>
          </w:p>
        </w:tc>
        <w:tc>
          <w:tcPr>
            <w:tcW w:w="6762" w:type="dxa"/>
            <w:tcBorders>
              <w:top w:val="single" w:color="000000" w:sz="4" w:space="0"/>
              <w:left w:val="single" w:color="000000" w:sz="4" w:space="0"/>
              <w:bottom w:val="single" w:color="000000" w:sz="4" w:space="0"/>
              <w:right w:val="single" w:color="000000" w:sz="4" w:space="0"/>
            </w:tcBorders>
            <w:vAlign w:val="center"/>
          </w:tcPr>
          <w:p w14:paraId="0BC8450D">
            <w:pPr>
              <w:spacing w:before="108" w:line="259"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由市“两个行动”工作专班按照</w:t>
            </w:r>
            <w:r>
              <w:rPr>
                <w:rFonts w:hint="eastAsia" w:ascii="仿宋_GB2312" w:eastAsia="仿宋_GB2312" w:cs="仿宋_GB2312"/>
                <w:color w:val="000000"/>
                <w:sz w:val="22"/>
                <w:szCs w:val="22"/>
                <w:lang w:eastAsia="zh-CN"/>
              </w:rPr>
              <w:t>全年工作推进及</w:t>
            </w:r>
            <w:r>
              <w:rPr>
                <w:rFonts w:hint="eastAsia" w:ascii="仿宋_GB2312" w:eastAsia="仿宋_GB2312" w:cs="仿宋_GB2312"/>
                <w:color w:val="000000"/>
                <w:sz w:val="22"/>
                <w:szCs w:val="22"/>
              </w:rPr>
              <w:t>任务完成情况评分</w:t>
            </w:r>
          </w:p>
        </w:tc>
        <w:tc>
          <w:tcPr>
            <w:tcW w:w="3210" w:type="dxa"/>
            <w:tcBorders>
              <w:top w:val="single" w:color="000000" w:sz="4" w:space="0"/>
              <w:left w:val="single" w:color="000000" w:sz="4" w:space="0"/>
              <w:bottom w:val="single" w:color="000000" w:sz="4" w:space="0"/>
              <w:right w:val="single" w:color="000000" w:sz="4" w:space="0"/>
            </w:tcBorders>
            <w:vAlign w:val="center"/>
          </w:tcPr>
          <w:p w14:paraId="6D903DDC">
            <w:pPr>
              <w:ind w:left="0" w:right="0" w:firstLine="0"/>
              <w:jc w:val="center"/>
              <w:rPr>
                <w:rFonts w:hint="eastAsia" w:ascii="仿宋_GB2312" w:eastAsia="仿宋_GB2312" w:cs="仿宋_GB2312"/>
                <w:color w:val="000000"/>
                <w:sz w:val="21"/>
              </w:rPr>
            </w:pPr>
          </w:p>
        </w:tc>
      </w:tr>
      <w:tr w14:paraId="2FBE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86E96DD">
            <w:pPr>
              <w:spacing w:before="72" w:line="182" w:lineRule="auto"/>
              <w:ind w:left="0" w:right="0" w:firstLine="0"/>
              <w:jc w:val="center"/>
              <w:rPr>
                <w:rFonts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3</w:t>
            </w:r>
          </w:p>
        </w:tc>
        <w:tc>
          <w:tcPr>
            <w:tcW w:w="3647" w:type="dxa"/>
            <w:tcBorders>
              <w:top w:val="single" w:color="000000" w:sz="4" w:space="0"/>
              <w:left w:val="single" w:color="000000" w:sz="4" w:space="0"/>
              <w:bottom w:val="single" w:color="000000" w:sz="4" w:space="0"/>
              <w:right w:val="single" w:color="000000" w:sz="4" w:space="0"/>
            </w:tcBorders>
            <w:vAlign w:val="center"/>
          </w:tcPr>
          <w:p w14:paraId="0BF3ECFB">
            <w:pPr>
              <w:spacing w:before="108" w:line="259" w:lineRule="auto"/>
              <w:ind w:left="0" w:right="0" w:firstLine="0"/>
              <w:jc w:val="center"/>
              <w:rPr>
                <w:rFonts w:hint="eastAsia" w:ascii="仿宋_GB2312" w:eastAsia="仿宋_GB2312" w:cs="仿宋_GB2312"/>
                <w:color w:val="000000"/>
                <w:sz w:val="22"/>
                <w:szCs w:val="22"/>
                <w:lang w:eastAsia="zh-CN"/>
              </w:rPr>
            </w:pPr>
            <w:r>
              <w:rPr>
                <w:rFonts w:hint="eastAsia" w:ascii="仿宋_GB2312" w:eastAsia="仿宋_GB2312" w:cs="仿宋_GB2312"/>
                <w:color w:val="000000"/>
                <w:sz w:val="22"/>
                <w:szCs w:val="22"/>
                <w:lang w:eastAsia="zh-CN"/>
              </w:rPr>
              <w:t>百日攻坚集中行动（</w:t>
            </w:r>
            <w:r>
              <w:rPr>
                <w:rFonts w:hint="eastAsia" w:ascii="仿宋_GB2312" w:eastAsia="仿宋_GB2312" w:cs="仿宋_GB2312"/>
                <w:color w:val="000000"/>
                <w:sz w:val="22"/>
                <w:szCs w:val="22"/>
                <w:lang w:val="en-US" w:eastAsia="zh-CN"/>
              </w:rPr>
              <w:t>10分</w:t>
            </w:r>
            <w:r>
              <w:rPr>
                <w:rFonts w:hint="eastAsia" w:ascii="仿宋_GB2312" w:eastAsia="仿宋_GB2312" w:cs="仿宋_GB2312"/>
                <w:color w:val="000000"/>
                <w:sz w:val="22"/>
                <w:szCs w:val="22"/>
                <w:lang w:eastAsia="zh-CN"/>
              </w:rPr>
              <w:t>）</w:t>
            </w:r>
          </w:p>
        </w:tc>
        <w:tc>
          <w:tcPr>
            <w:tcW w:w="6762" w:type="dxa"/>
            <w:tcBorders>
              <w:top w:val="single" w:color="000000" w:sz="4" w:space="0"/>
              <w:left w:val="single" w:color="000000" w:sz="4" w:space="0"/>
              <w:bottom w:val="single" w:color="000000" w:sz="4" w:space="0"/>
              <w:right w:val="single" w:color="000000" w:sz="4" w:space="0"/>
            </w:tcBorders>
            <w:vAlign w:val="center"/>
          </w:tcPr>
          <w:p w14:paraId="2C8F3A3A">
            <w:pPr>
              <w:spacing w:before="108" w:line="259"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由市“两个行动”工作专班按照</w:t>
            </w:r>
            <w:r>
              <w:rPr>
                <w:rFonts w:hint="eastAsia" w:ascii="仿宋_GB2312" w:eastAsia="仿宋_GB2312" w:cs="仿宋_GB2312"/>
                <w:color w:val="000000"/>
                <w:sz w:val="22"/>
                <w:szCs w:val="22"/>
                <w:lang w:eastAsia="zh-CN"/>
              </w:rPr>
              <w:t>全年工作推进及</w:t>
            </w:r>
            <w:r>
              <w:rPr>
                <w:rFonts w:hint="eastAsia" w:ascii="仿宋_GB2312" w:eastAsia="仿宋_GB2312" w:cs="仿宋_GB2312"/>
                <w:color w:val="000000"/>
                <w:sz w:val="22"/>
                <w:szCs w:val="22"/>
              </w:rPr>
              <w:t>任务完成情况评分</w:t>
            </w:r>
          </w:p>
        </w:tc>
        <w:tc>
          <w:tcPr>
            <w:tcW w:w="3210" w:type="dxa"/>
            <w:tcBorders>
              <w:top w:val="single" w:color="000000" w:sz="4" w:space="0"/>
              <w:left w:val="single" w:color="000000" w:sz="4" w:space="0"/>
              <w:bottom w:val="single" w:color="000000" w:sz="4" w:space="0"/>
              <w:right w:val="single" w:color="000000" w:sz="4" w:space="0"/>
            </w:tcBorders>
            <w:vAlign w:val="center"/>
          </w:tcPr>
          <w:p w14:paraId="3396029F">
            <w:pPr>
              <w:ind w:left="0" w:right="0" w:firstLine="0"/>
              <w:jc w:val="center"/>
              <w:rPr>
                <w:rFonts w:hint="eastAsia" w:ascii="仿宋_GB2312" w:eastAsia="仿宋_GB2312" w:cs="仿宋_GB2312"/>
                <w:color w:val="000000"/>
                <w:sz w:val="21"/>
              </w:rPr>
            </w:pPr>
          </w:p>
        </w:tc>
      </w:tr>
      <w:tr w14:paraId="6218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99F9E3D">
            <w:pPr>
              <w:spacing w:before="72" w:line="182" w:lineRule="auto"/>
              <w:ind w:left="0" w:right="0" w:firstLine="0"/>
              <w:jc w:val="center"/>
              <w:rPr>
                <w:rFonts w:hint="eastAsia"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4</w:t>
            </w:r>
          </w:p>
        </w:tc>
        <w:tc>
          <w:tcPr>
            <w:tcW w:w="3647" w:type="dxa"/>
            <w:tcBorders>
              <w:top w:val="single" w:color="000000" w:sz="4" w:space="0"/>
              <w:left w:val="single" w:color="000000" w:sz="4" w:space="0"/>
              <w:bottom w:val="single" w:color="000000" w:sz="4" w:space="0"/>
              <w:right w:val="single" w:color="000000" w:sz="4" w:space="0"/>
            </w:tcBorders>
            <w:vAlign w:val="center"/>
          </w:tcPr>
          <w:p w14:paraId="13E657F5">
            <w:pPr>
              <w:spacing w:before="108" w:line="259" w:lineRule="auto"/>
              <w:ind w:left="0" w:right="0" w:firstLine="0"/>
              <w:jc w:val="center"/>
              <w:rPr>
                <w:rFonts w:hint="eastAsia" w:ascii="仿宋_GB2312" w:eastAsia="仿宋_GB2312" w:cs="仿宋_GB2312"/>
                <w:color w:val="000000"/>
                <w:sz w:val="22"/>
                <w:szCs w:val="22"/>
                <w:lang w:eastAsia="zh-CN"/>
              </w:rPr>
            </w:pPr>
            <w:r>
              <w:rPr>
                <w:rFonts w:hint="eastAsia" w:ascii="仿宋_GB2312" w:eastAsia="仿宋_GB2312" w:cs="仿宋_GB2312"/>
                <w:color w:val="000000"/>
                <w:sz w:val="22"/>
                <w:szCs w:val="22"/>
                <w:lang w:eastAsia="zh-CN"/>
              </w:rPr>
              <w:t>安全生产隐患排查整治行动工作（</w:t>
            </w:r>
            <w:r>
              <w:rPr>
                <w:rFonts w:hint="eastAsia" w:ascii="仿宋_GB2312" w:eastAsia="仿宋_GB2312" w:cs="仿宋_GB2312"/>
                <w:color w:val="000000"/>
                <w:sz w:val="22"/>
                <w:szCs w:val="22"/>
                <w:lang w:val="en-US" w:eastAsia="zh-CN"/>
              </w:rPr>
              <w:t>10分</w:t>
            </w:r>
            <w:r>
              <w:rPr>
                <w:rFonts w:hint="eastAsia" w:ascii="仿宋_GB2312" w:eastAsia="仿宋_GB2312" w:cs="仿宋_GB2312"/>
                <w:color w:val="000000"/>
                <w:sz w:val="22"/>
                <w:szCs w:val="22"/>
                <w:lang w:eastAsia="zh-CN"/>
              </w:rPr>
              <w:t>）</w:t>
            </w:r>
          </w:p>
        </w:tc>
        <w:tc>
          <w:tcPr>
            <w:tcW w:w="6762" w:type="dxa"/>
            <w:tcBorders>
              <w:top w:val="single" w:color="000000" w:sz="4" w:space="0"/>
              <w:left w:val="single" w:color="000000" w:sz="4" w:space="0"/>
              <w:bottom w:val="single" w:color="000000" w:sz="4" w:space="0"/>
              <w:right w:val="single" w:color="000000" w:sz="4" w:space="0"/>
            </w:tcBorders>
            <w:vAlign w:val="center"/>
          </w:tcPr>
          <w:p w14:paraId="4B445D37">
            <w:pPr>
              <w:spacing w:before="108" w:line="259" w:lineRule="auto"/>
              <w:ind w:left="0" w:right="0" w:firstLine="0"/>
              <w:jc w:val="center"/>
              <w:rPr>
                <w:rFonts w:hint="eastAsia" w:ascii="仿宋_GB2312" w:eastAsia="仿宋_GB2312" w:cs="仿宋_GB2312"/>
                <w:color w:val="000000"/>
                <w:sz w:val="22"/>
                <w:szCs w:val="22"/>
              </w:rPr>
            </w:pPr>
            <w:r>
              <w:rPr>
                <w:rFonts w:hint="eastAsia" w:ascii="仿宋_GB2312" w:eastAsia="仿宋_GB2312" w:cs="仿宋_GB2312"/>
                <w:color w:val="000000"/>
                <w:sz w:val="22"/>
                <w:szCs w:val="22"/>
              </w:rPr>
              <w:t>由市“两个行动”工作专班按照</w:t>
            </w:r>
            <w:r>
              <w:rPr>
                <w:rFonts w:hint="eastAsia" w:ascii="仿宋_GB2312" w:eastAsia="仿宋_GB2312" w:cs="仿宋_GB2312"/>
                <w:color w:val="000000"/>
                <w:sz w:val="22"/>
                <w:szCs w:val="22"/>
                <w:lang w:eastAsia="zh-CN"/>
              </w:rPr>
              <w:t>全年工作推进及</w:t>
            </w:r>
            <w:r>
              <w:rPr>
                <w:rFonts w:hint="eastAsia" w:ascii="仿宋_GB2312" w:eastAsia="仿宋_GB2312" w:cs="仿宋_GB2312"/>
                <w:color w:val="000000"/>
                <w:sz w:val="22"/>
                <w:szCs w:val="22"/>
              </w:rPr>
              <w:t>任务完成情况评分</w:t>
            </w:r>
          </w:p>
        </w:tc>
        <w:tc>
          <w:tcPr>
            <w:tcW w:w="3210" w:type="dxa"/>
            <w:tcBorders>
              <w:top w:val="single" w:color="000000" w:sz="4" w:space="0"/>
              <w:left w:val="single" w:color="000000" w:sz="4" w:space="0"/>
              <w:bottom w:val="single" w:color="000000" w:sz="4" w:space="0"/>
              <w:right w:val="single" w:color="000000" w:sz="4" w:space="0"/>
            </w:tcBorders>
            <w:vAlign w:val="center"/>
          </w:tcPr>
          <w:p w14:paraId="40BB96C9">
            <w:pPr>
              <w:ind w:left="0" w:right="0" w:firstLine="0"/>
              <w:jc w:val="center"/>
              <w:rPr>
                <w:rFonts w:hint="eastAsia" w:ascii="仿宋_GB2312" w:eastAsia="仿宋_GB2312" w:cs="仿宋_GB2312"/>
                <w:color w:val="000000"/>
                <w:sz w:val="21"/>
              </w:rPr>
            </w:pPr>
          </w:p>
        </w:tc>
      </w:tr>
    </w:tbl>
    <w:p w14:paraId="1E4091AD">
      <w:pPr>
        <w:spacing w:line="346" w:lineRule="auto"/>
        <w:rPr>
          <w:rFonts w:ascii="Arial" w:hAnsi="Arial"/>
          <w:color w:val="000000"/>
          <w:sz w:val="21"/>
        </w:rPr>
      </w:pPr>
    </w:p>
    <w:p w14:paraId="53F22234">
      <w:pPr>
        <w:spacing w:line="346" w:lineRule="auto"/>
        <w:rPr>
          <w:rFonts w:ascii="Arial" w:hAnsi="Arial"/>
          <w:color w:val="000000"/>
          <w:sz w:val="21"/>
        </w:rPr>
      </w:pPr>
    </w:p>
    <w:p w14:paraId="3E442381">
      <w:pPr>
        <w:rPr>
          <w:rFonts w:hint="eastAsia" w:ascii="黑体" w:eastAsia="黑体" w:cs="黑体"/>
          <w:color w:val="000000"/>
          <w:spacing w:val="10"/>
          <w:sz w:val="32"/>
          <w:szCs w:val="32"/>
        </w:rPr>
      </w:pPr>
      <w:r>
        <w:rPr>
          <w:rFonts w:hint="eastAsia" w:ascii="黑体" w:eastAsia="黑体" w:cs="黑体"/>
          <w:color w:val="000000"/>
          <w:spacing w:val="10"/>
          <w:sz w:val="32"/>
          <w:szCs w:val="32"/>
        </w:rPr>
        <w:br w:type="page"/>
      </w:r>
    </w:p>
    <w:p w14:paraId="4A55BF0D">
      <w:pPr>
        <w:spacing w:before="113" w:line="223" w:lineRule="auto"/>
        <w:ind w:left="564"/>
        <w:rPr>
          <w:rFonts w:hint="eastAsia" w:ascii="黑体" w:eastAsia="黑体" w:cs="黑体"/>
          <w:color w:val="000000"/>
          <w:sz w:val="32"/>
          <w:szCs w:val="32"/>
          <w:lang w:eastAsia="zh-CN"/>
        </w:rPr>
      </w:pPr>
      <w:r>
        <w:rPr>
          <w:rFonts w:hint="eastAsia" w:ascii="黑体" w:eastAsia="黑体" w:cs="黑体"/>
          <w:color w:val="000000"/>
          <w:spacing w:val="10"/>
          <w:sz w:val="32"/>
          <w:szCs w:val="32"/>
        </w:rPr>
        <w:t>附件</w:t>
      </w:r>
      <w:r>
        <w:rPr>
          <w:rFonts w:hint="eastAsia" w:ascii="黑体" w:eastAsia="黑体" w:cs="黑体"/>
          <w:color w:val="000000"/>
          <w:spacing w:val="10"/>
          <w:sz w:val="32"/>
          <w:szCs w:val="32"/>
          <w:lang w:val="en-US" w:eastAsia="zh-CN"/>
        </w:rPr>
        <w:t>2：</w:t>
      </w:r>
    </w:p>
    <w:p w14:paraId="7153B2A6">
      <w:pPr>
        <w:spacing w:before="98" w:line="218" w:lineRule="auto"/>
        <w:ind w:left="0" w:right="0" w:firstLine="0"/>
        <w:jc w:val="center"/>
        <w:rPr>
          <w:rFonts w:hint="eastAsia" w:ascii="方正小标宋简体" w:eastAsia="方正小标宋简体" w:cs="方正小标宋简体"/>
          <w:b w:val="0"/>
          <w:bCs w:val="0"/>
          <w:color w:val="000000"/>
          <w:sz w:val="44"/>
          <w:szCs w:val="44"/>
          <w:lang w:eastAsia="zh-CN"/>
        </w:rPr>
      </w:pPr>
      <w:r>
        <w:rPr>
          <w:rFonts w:hint="eastAsia" w:ascii="方正小标宋简体" w:eastAsia="方正小标宋简体" w:cs="方正小标宋简体"/>
          <w:b w:val="0"/>
          <w:bCs w:val="0"/>
          <w:color w:val="000000"/>
          <w:spacing w:val="-14"/>
          <w:sz w:val="44"/>
          <w:szCs w:val="44"/>
          <w:lang w:eastAsia="zh-CN"/>
        </w:rPr>
        <w:t>吕梁</w:t>
      </w:r>
      <w:r>
        <w:rPr>
          <w:rFonts w:hint="eastAsia" w:ascii="方正小标宋简体" w:eastAsia="方正小标宋简体" w:cs="方正小标宋简体"/>
          <w:b w:val="0"/>
          <w:bCs w:val="0"/>
          <w:color w:val="000000"/>
          <w:spacing w:val="-14"/>
          <w:sz w:val="44"/>
          <w:szCs w:val="44"/>
        </w:rPr>
        <w:t>市</w:t>
      </w:r>
      <w:r>
        <w:rPr>
          <w:rFonts w:hint="eastAsia" w:ascii="方正小标宋简体" w:eastAsia="方正小标宋简体" w:cs="方正小标宋简体"/>
          <w:b w:val="0"/>
          <w:bCs w:val="0"/>
          <w:color w:val="000000"/>
          <w:spacing w:val="-14"/>
          <w:sz w:val="44"/>
          <w:szCs w:val="44"/>
          <w:lang w:eastAsia="zh-CN"/>
        </w:rPr>
        <w:t>“四个专项行动”开展及日常工作考核打分表（县市区政府）</w:t>
      </w:r>
    </w:p>
    <w:p w14:paraId="25EF2055">
      <w:pPr>
        <w:spacing w:line="208" w:lineRule="exact"/>
        <w:rPr>
          <w:color w:val="000000"/>
        </w:rPr>
      </w:pPr>
    </w:p>
    <w:tbl>
      <w:tblPr>
        <w:tblStyle w:val="13"/>
        <w:tblW w:w="143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2108"/>
        <w:gridCol w:w="2611"/>
        <w:gridCol w:w="2175"/>
        <w:gridCol w:w="2353"/>
        <w:gridCol w:w="2653"/>
        <w:gridCol w:w="1969"/>
      </w:tblGrid>
      <w:tr w14:paraId="7962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65" w:type="dxa"/>
            <w:vMerge w:val="restart"/>
            <w:tcBorders>
              <w:top w:val="single" w:color="000000" w:sz="4" w:space="0"/>
              <w:left w:val="single" w:color="000000" w:sz="4" w:space="0"/>
              <w:bottom w:val="nil"/>
              <w:right w:val="single" w:color="000000" w:sz="4" w:space="0"/>
            </w:tcBorders>
            <w:textDirection w:val="tbRlV"/>
          </w:tcPr>
          <w:p w14:paraId="22884B92">
            <w:pPr>
              <w:spacing w:before="94" w:line="221" w:lineRule="auto"/>
              <w:ind w:left="179"/>
              <w:rPr>
                <w:rFonts w:hint="eastAsia" w:ascii="黑体" w:eastAsia="黑体" w:cs="黑体"/>
                <w:color w:val="000000"/>
                <w:sz w:val="21"/>
                <w:szCs w:val="21"/>
                <w:lang w:eastAsia="zh-CN"/>
              </w:rPr>
            </w:pPr>
            <w:r>
              <w:rPr>
                <w:rFonts w:hint="eastAsia" w:ascii="黑体" w:eastAsia="黑体" w:cs="黑体"/>
                <w:color w:val="000000"/>
                <w:sz w:val="21"/>
                <w:szCs w:val="21"/>
                <w:lang w:eastAsia="zh-CN"/>
              </w:rPr>
              <w:t>序号</w:t>
            </w:r>
          </w:p>
        </w:tc>
        <w:tc>
          <w:tcPr>
            <w:tcW w:w="2108" w:type="dxa"/>
            <w:vMerge w:val="restart"/>
            <w:tcBorders>
              <w:top w:val="single" w:color="000000" w:sz="4" w:space="0"/>
              <w:left w:val="single" w:color="000000" w:sz="4" w:space="0"/>
              <w:bottom w:val="nil"/>
              <w:right w:val="single" w:color="000000" w:sz="4" w:space="0"/>
            </w:tcBorders>
          </w:tcPr>
          <w:p w14:paraId="0D5E8FB3">
            <w:pPr>
              <w:spacing w:before="94" w:line="221" w:lineRule="auto"/>
              <w:ind w:left="179"/>
              <w:rPr>
                <w:rFonts w:hint="eastAsia" w:ascii="黑体" w:eastAsia="黑体" w:cs="黑体"/>
                <w:color w:val="000000"/>
                <w:sz w:val="21"/>
                <w:szCs w:val="21"/>
                <w:lang w:val="en-US" w:eastAsia="zh-CN"/>
              </w:rPr>
            </w:pPr>
            <w:r>
              <w:rPr>
                <w:rFonts w:hint="eastAsia" w:ascii="黑体" w:eastAsia="黑体" w:cs="黑体"/>
                <w:color w:val="000000"/>
                <w:sz w:val="21"/>
                <w:szCs w:val="21"/>
                <w:lang w:eastAsia="zh-CN"/>
              </w:rPr>
              <w:t>各县（市、区）</w:t>
            </w:r>
          </w:p>
        </w:tc>
        <w:tc>
          <w:tcPr>
            <w:tcW w:w="11761" w:type="dxa"/>
            <w:gridSpan w:val="5"/>
            <w:tcBorders>
              <w:top w:val="single" w:color="000000" w:sz="4" w:space="0"/>
              <w:left w:val="single" w:color="000000" w:sz="4" w:space="0"/>
              <w:bottom w:val="single" w:color="000000" w:sz="4" w:space="0"/>
              <w:right w:val="single" w:color="000000" w:sz="4" w:space="0"/>
            </w:tcBorders>
          </w:tcPr>
          <w:p w14:paraId="65D77D57">
            <w:pPr>
              <w:spacing w:before="94" w:line="221" w:lineRule="auto"/>
              <w:ind w:left="0" w:right="0" w:firstLine="0"/>
              <w:jc w:val="center"/>
              <w:rPr>
                <w:rFonts w:hint="eastAsia" w:ascii="黑体" w:eastAsia="黑体" w:cs="黑体"/>
                <w:color w:val="000000"/>
                <w:sz w:val="21"/>
                <w:szCs w:val="21"/>
                <w:lang w:eastAsia="zh-CN"/>
              </w:rPr>
            </w:pPr>
            <w:r>
              <w:rPr>
                <w:rFonts w:hint="eastAsia" w:ascii="黑体" w:eastAsia="黑体" w:cs="黑体"/>
                <w:color w:val="000000"/>
                <w:sz w:val="21"/>
                <w:szCs w:val="21"/>
                <w:lang w:eastAsia="zh-CN"/>
              </w:rPr>
              <w:t>“四个专项</w:t>
            </w:r>
            <w:r>
              <w:rPr>
                <w:rFonts w:ascii="黑体" w:eastAsia="黑体" w:cs="黑体"/>
                <w:color w:val="000000"/>
                <w:sz w:val="21"/>
                <w:szCs w:val="21"/>
                <w:lang w:val="en-US" w:eastAsia="zh-CN"/>
              </w:rPr>
              <w:t>行动</w:t>
            </w:r>
            <w:r>
              <w:rPr>
                <w:rFonts w:hint="eastAsia" w:ascii="黑体" w:eastAsia="黑体" w:cs="黑体"/>
                <w:color w:val="000000"/>
                <w:sz w:val="21"/>
                <w:szCs w:val="21"/>
                <w:lang w:eastAsia="zh-CN"/>
              </w:rPr>
              <w:t>”开展及日常工作考核</w:t>
            </w:r>
          </w:p>
        </w:tc>
      </w:tr>
      <w:tr w14:paraId="562F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65" w:type="dxa"/>
            <w:vMerge w:val="continue"/>
            <w:tcBorders>
              <w:top w:val="nil"/>
              <w:left w:val="single" w:color="000000" w:sz="4" w:space="0"/>
              <w:bottom w:val="single" w:color="000000" w:sz="4" w:space="0"/>
              <w:right w:val="single" w:color="000000" w:sz="4" w:space="0"/>
            </w:tcBorders>
            <w:textDirection w:val="tbRlV"/>
          </w:tcPr>
          <w:p w14:paraId="3FA5D550"/>
        </w:tc>
        <w:tc>
          <w:tcPr>
            <w:tcW w:w="2108" w:type="dxa"/>
            <w:vMerge w:val="continue"/>
            <w:tcBorders>
              <w:top w:val="nil"/>
              <w:left w:val="single" w:color="000000" w:sz="4" w:space="0"/>
              <w:bottom w:val="single" w:color="000000" w:sz="4" w:space="0"/>
              <w:right w:val="single" w:color="000000" w:sz="4" w:space="0"/>
            </w:tcBorders>
          </w:tcPr>
          <w:p w14:paraId="4C5B8C73"/>
        </w:tc>
        <w:tc>
          <w:tcPr>
            <w:tcW w:w="2611" w:type="dxa"/>
            <w:tcBorders>
              <w:top w:val="single" w:color="000000" w:sz="4" w:space="0"/>
              <w:left w:val="single" w:color="000000" w:sz="4" w:space="0"/>
              <w:bottom w:val="single" w:color="000000" w:sz="4" w:space="0"/>
              <w:right w:val="single" w:color="000000" w:sz="4" w:space="0"/>
            </w:tcBorders>
          </w:tcPr>
          <w:p w14:paraId="463DB99B">
            <w:pPr>
              <w:spacing w:before="94" w:line="221" w:lineRule="auto"/>
              <w:ind w:left="179"/>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lang w:eastAsia="zh-CN"/>
              </w:rPr>
              <w:t>市住建局（自建房专项整治及日常工作</w:t>
            </w:r>
            <w:r>
              <w:rPr>
                <w:rFonts w:hint="eastAsia" w:ascii="仿宋_GB2312" w:eastAsia="仿宋_GB2312" w:cs="仿宋_GB2312"/>
                <w:color w:val="000000"/>
                <w:sz w:val="21"/>
                <w:szCs w:val="21"/>
                <w:lang w:val="en-US" w:eastAsia="zh-CN"/>
              </w:rPr>
              <w:t>,100分</w:t>
            </w:r>
            <w:r>
              <w:rPr>
                <w:rFonts w:hint="eastAsia" w:ascii="仿宋_GB2312" w:eastAsia="仿宋_GB2312" w:cs="仿宋_GB2312"/>
                <w:color w:val="000000"/>
                <w:sz w:val="21"/>
                <w:szCs w:val="21"/>
                <w:lang w:eastAsia="zh-CN"/>
              </w:rPr>
              <w:t>）</w:t>
            </w:r>
          </w:p>
        </w:tc>
        <w:tc>
          <w:tcPr>
            <w:tcW w:w="2175" w:type="dxa"/>
            <w:tcBorders>
              <w:top w:val="single" w:color="000000" w:sz="4" w:space="0"/>
              <w:left w:val="single" w:color="000000" w:sz="4" w:space="0"/>
              <w:bottom w:val="single" w:color="000000" w:sz="4" w:space="0"/>
              <w:right w:val="single" w:color="000000" w:sz="4" w:space="0"/>
            </w:tcBorders>
          </w:tcPr>
          <w:p w14:paraId="085EE652">
            <w:pPr>
              <w:spacing w:before="94" w:line="221" w:lineRule="auto"/>
              <w:ind w:left="179"/>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lang w:eastAsia="zh-CN"/>
              </w:rPr>
              <w:t>市城市管理局（燃气安全专项整治及日常工作</w:t>
            </w:r>
            <w:r>
              <w:rPr>
                <w:rFonts w:hint="eastAsia" w:ascii="仿宋_GB2312" w:eastAsia="仿宋_GB2312" w:cs="仿宋_GB2312"/>
                <w:color w:val="000000"/>
                <w:sz w:val="21"/>
                <w:szCs w:val="21"/>
                <w:lang w:val="en-US" w:eastAsia="zh-CN"/>
              </w:rPr>
              <w:t>,100分</w:t>
            </w:r>
            <w:r>
              <w:rPr>
                <w:rFonts w:hint="eastAsia" w:ascii="仿宋_GB2312" w:eastAsia="仿宋_GB2312" w:cs="仿宋_GB2312"/>
                <w:color w:val="000000"/>
                <w:sz w:val="21"/>
                <w:szCs w:val="21"/>
                <w:lang w:eastAsia="zh-CN"/>
              </w:rPr>
              <w:t>）</w:t>
            </w:r>
          </w:p>
        </w:tc>
        <w:tc>
          <w:tcPr>
            <w:tcW w:w="2353" w:type="dxa"/>
            <w:tcBorders>
              <w:top w:val="single" w:color="000000" w:sz="4" w:space="0"/>
              <w:left w:val="single" w:color="000000" w:sz="4" w:space="0"/>
              <w:bottom w:val="single" w:color="000000" w:sz="4" w:space="0"/>
              <w:right w:val="single" w:color="000000" w:sz="4" w:space="0"/>
            </w:tcBorders>
          </w:tcPr>
          <w:p w14:paraId="34B74443">
            <w:pPr>
              <w:spacing w:before="94" w:line="221" w:lineRule="auto"/>
              <w:ind w:left="179"/>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lang w:eastAsia="zh-CN"/>
              </w:rPr>
              <w:t>市应急局（尾矿库专项治理及日常工作</w:t>
            </w:r>
            <w:r>
              <w:rPr>
                <w:rFonts w:hint="eastAsia" w:ascii="仿宋_GB2312" w:eastAsia="仿宋_GB2312" w:cs="仿宋_GB2312"/>
                <w:color w:val="000000"/>
                <w:sz w:val="21"/>
                <w:szCs w:val="21"/>
                <w:lang w:val="en-US" w:eastAsia="zh-CN"/>
              </w:rPr>
              <w:t>,100分</w:t>
            </w:r>
            <w:r>
              <w:rPr>
                <w:rFonts w:hint="eastAsia" w:ascii="仿宋_GB2312" w:eastAsia="仿宋_GB2312" w:cs="仿宋_GB2312"/>
                <w:color w:val="000000"/>
                <w:sz w:val="21"/>
                <w:szCs w:val="21"/>
                <w:lang w:eastAsia="zh-CN"/>
              </w:rPr>
              <w:t>）</w:t>
            </w:r>
          </w:p>
        </w:tc>
        <w:tc>
          <w:tcPr>
            <w:tcW w:w="2653" w:type="dxa"/>
            <w:tcBorders>
              <w:top w:val="single" w:color="000000" w:sz="4" w:space="0"/>
              <w:left w:val="single" w:color="000000" w:sz="4" w:space="0"/>
              <w:bottom w:val="single" w:color="000000" w:sz="4" w:space="0"/>
              <w:right w:val="single" w:color="000000" w:sz="4" w:space="0"/>
            </w:tcBorders>
          </w:tcPr>
          <w:p w14:paraId="22B80421">
            <w:pPr>
              <w:spacing w:before="94" w:line="221" w:lineRule="auto"/>
              <w:ind w:left="179"/>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lang w:eastAsia="zh-CN"/>
              </w:rPr>
              <w:t>市应急局（危险化学品安全风险集中治理及日常工作</w:t>
            </w:r>
            <w:r>
              <w:rPr>
                <w:rFonts w:hint="eastAsia" w:ascii="仿宋_GB2312" w:eastAsia="仿宋_GB2312" w:cs="仿宋_GB2312"/>
                <w:color w:val="000000"/>
                <w:sz w:val="21"/>
                <w:szCs w:val="21"/>
                <w:lang w:val="en-US" w:eastAsia="zh-CN"/>
              </w:rPr>
              <w:t>,100分</w:t>
            </w:r>
            <w:r>
              <w:rPr>
                <w:rFonts w:hint="eastAsia" w:ascii="仿宋_GB2312" w:eastAsia="仿宋_GB2312" w:cs="仿宋_GB2312"/>
                <w:color w:val="000000"/>
                <w:sz w:val="21"/>
                <w:szCs w:val="21"/>
                <w:lang w:eastAsia="zh-CN"/>
              </w:rPr>
              <w:t>）</w:t>
            </w:r>
          </w:p>
        </w:tc>
        <w:tc>
          <w:tcPr>
            <w:tcW w:w="1969" w:type="dxa"/>
            <w:tcBorders>
              <w:top w:val="single" w:color="000000" w:sz="4" w:space="0"/>
              <w:left w:val="single" w:color="000000" w:sz="4" w:space="0"/>
              <w:bottom w:val="single" w:color="000000" w:sz="4" w:space="0"/>
              <w:right w:val="single" w:color="000000" w:sz="4" w:space="0"/>
            </w:tcBorders>
          </w:tcPr>
          <w:p w14:paraId="657616D5">
            <w:pPr>
              <w:spacing w:before="94" w:line="221" w:lineRule="auto"/>
              <w:ind w:left="179"/>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lang w:eastAsia="zh-CN"/>
              </w:rPr>
              <w:t>市安委办（安委办日常工作</w:t>
            </w:r>
            <w:r>
              <w:rPr>
                <w:rFonts w:hint="eastAsia" w:ascii="仿宋_GB2312" w:eastAsia="仿宋_GB2312" w:cs="仿宋_GB2312"/>
                <w:color w:val="000000"/>
                <w:sz w:val="21"/>
                <w:szCs w:val="21"/>
                <w:lang w:val="en-US" w:eastAsia="zh-CN"/>
              </w:rPr>
              <w:t>,100分</w:t>
            </w:r>
            <w:r>
              <w:rPr>
                <w:rFonts w:hint="eastAsia" w:ascii="仿宋_GB2312" w:eastAsia="仿宋_GB2312" w:cs="仿宋_GB2312"/>
                <w:color w:val="000000"/>
                <w:sz w:val="21"/>
                <w:szCs w:val="21"/>
                <w:lang w:eastAsia="zh-CN"/>
              </w:rPr>
              <w:t>）</w:t>
            </w:r>
          </w:p>
        </w:tc>
      </w:tr>
      <w:tr w14:paraId="09E0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7AC17268">
            <w:pPr>
              <w:spacing w:before="150" w:line="185"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1</w:t>
            </w:r>
          </w:p>
        </w:tc>
        <w:tc>
          <w:tcPr>
            <w:tcW w:w="2108" w:type="dxa"/>
            <w:tcBorders>
              <w:top w:val="single" w:color="000000" w:sz="4" w:space="0"/>
              <w:left w:val="single" w:color="000000" w:sz="4" w:space="0"/>
              <w:bottom w:val="single" w:color="000000" w:sz="4" w:space="0"/>
              <w:right w:val="single" w:color="000000" w:sz="4" w:space="0"/>
            </w:tcBorders>
          </w:tcPr>
          <w:p w14:paraId="6D7308A2">
            <w:pPr>
              <w:spacing w:before="92" w:line="218"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交城</w:t>
            </w:r>
          </w:p>
        </w:tc>
        <w:tc>
          <w:tcPr>
            <w:tcW w:w="2611" w:type="dxa"/>
            <w:tcBorders>
              <w:top w:val="single" w:color="000000" w:sz="4" w:space="0"/>
              <w:left w:val="single" w:color="000000" w:sz="4" w:space="0"/>
              <w:bottom w:val="single" w:color="000000" w:sz="4" w:space="0"/>
              <w:right w:val="single" w:color="000000" w:sz="4" w:space="0"/>
            </w:tcBorders>
          </w:tcPr>
          <w:p w14:paraId="4179BCBC">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0DF96F43">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5C375378">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49BD8621">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2967E307">
            <w:pPr>
              <w:rPr>
                <w:rFonts w:hint="eastAsia" w:ascii="仿宋_GB2312" w:eastAsia="仿宋_GB2312" w:cs="仿宋_GB2312"/>
                <w:color w:val="000000"/>
                <w:sz w:val="21"/>
              </w:rPr>
            </w:pPr>
          </w:p>
        </w:tc>
      </w:tr>
      <w:tr w14:paraId="2A74D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095541D3">
            <w:pPr>
              <w:spacing w:before="152"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2</w:t>
            </w:r>
          </w:p>
        </w:tc>
        <w:tc>
          <w:tcPr>
            <w:tcW w:w="2108" w:type="dxa"/>
            <w:tcBorders>
              <w:top w:val="single" w:color="000000" w:sz="4" w:space="0"/>
              <w:left w:val="single" w:color="000000" w:sz="4" w:space="0"/>
              <w:bottom w:val="single" w:color="000000" w:sz="4" w:space="0"/>
              <w:right w:val="single" w:color="000000" w:sz="4" w:space="0"/>
            </w:tcBorders>
          </w:tcPr>
          <w:p w14:paraId="2AC1B3C4">
            <w:pPr>
              <w:spacing w:before="94"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文水</w:t>
            </w:r>
          </w:p>
        </w:tc>
        <w:tc>
          <w:tcPr>
            <w:tcW w:w="2611" w:type="dxa"/>
            <w:tcBorders>
              <w:top w:val="single" w:color="000000" w:sz="4" w:space="0"/>
              <w:left w:val="single" w:color="000000" w:sz="4" w:space="0"/>
              <w:bottom w:val="single" w:color="000000" w:sz="4" w:space="0"/>
              <w:right w:val="single" w:color="000000" w:sz="4" w:space="0"/>
            </w:tcBorders>
          </w:tcPr>
          <w:p w14:paraId="647AA176">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59AFF731">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550916EF">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48EDA635">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57B656FF">
            <w:pPr>
              <w:rPr>
                <w:rFonts w:hint="eastAsia" w:ascii="仿宋_GB2312" w:eastAsia="仿宋_GB2312" w:cs="仿宋_GB2312"/>
                <w:color w:val="000000"/>
                <w:sz w:val="21"/>
              </w:rPr>
            </w:pPr>
          </w:p>
        </w:tc>
      </w:tr>
      <w:tr w14:paraId="1621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5B4BE096">
            <w:pPr>
              <w:spacing w:before="152"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3</w:t>
            </w:r>
          </w:p>
        </w:tc>
        <w:tc>
          <w:tcPr>
            <w:tcW w:w="2108" w:type="dxa"/>
            <w:tcBorders>
              <w:top w:val="single" w:color="000000" w:sz="4" w:space="0"/>
              <w:left w:val="single" w:color="000000" w:sz="4" w:space="0"/>
              <w:bottom w:val="single" w:color="000000" w:sz="4" w:space="0"/>
              <w:right w:val="single" w:color="000000" w:sz="4" w:space="0"/>
            </w:tcBorders>
          </w:tcPr>
          <w:p w14:paraId="4CC52A34">
            <w:pPr>
              <w:spacing w:before="94"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汾阳</w:t>
            </w:r>
          </w:p>
        </w:tc>
        <w:tc>
          <w:tcPr>
            <w:tcW w:w="2611" w:type="dxa"/>
            <w:tcBorders>
              <w:top w:val="single" w:color="000000" w:sz="4" w:space="0"/>
              <w:left w:val="single" w:color="000000" w:sz="4" w:space="0"/>
              <w:bottom w:val="single" w:color="000000" w:sz="4" w:space="0"/>
              <w:right w:val="single" w:color="000000" w:sz="4" w:space="0"/>
            </w:tcBorders>
          </w:tcPr>
          <w:p w14:paraId="4658B77C">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2CC60202">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3514047E">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6262EB09">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10F2D867">
            <w:pPr>
              <w:rPr>
                <w:rFonts w:hint="eastAsia" w:ascii="仿宋_GB2312" w:eastAsia="仿宋_GB2312" w:cs="仿宋_GB2312"/>
                <w:color w:val="000000"/>
                <w:sz w:val="21"/>
              </w:rPr>
            </w:pPr>
          </w:p>
        </w:tc>
      </w:tr>
      <w:tr w14:paraId="6A78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70844C7A">
            <w:pPr>
              <w:spacing w:before="153"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4</w:t>
            </w:r>
          </w:p>
        </w:tc>
        <w:tc>
          <w:tcPr>
            <w:tcW w:w="2108" w:type="dxa"/>
            <w:tcBorders>
              <w:top w:val="single" w:color="000000" w:sz="4" w:space="0"/>
              <w:left w:val="single" w:color="000000" w:sz="4" w:space="0"/>
              <w:bottom w:val="single" w:color="000000" w:sz="4" w:space="0"/>
              <w:right w:val="single" w:color="000000" w:sz="4" w:space="0"/>
            </w:tcBorders>
          </w:tcPr>
          <w:p w14:paraId="10D48273">
            <w:pPr>
              <w:spacing w:before="94" w:line="218"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孝义</w:t>
            </w:r>
          </w:p>
        </w:tc>
        <w:tc>
          <w:tcPr>
            <w:tcW w:w="2611" w:type="dxa"/>
            <w:tcBorders>
              <w:top w:val="single" w:color="000000" w:sz="4" w:space="0"/>
              <w:left w:val="single" w:color="000000" w:sz="4" w:space="0"/>
              <w:bottom w:val="single" w:color="000000" w:sz="4" w:space="0"/>
              <w:right w:val="single" w:color="000000" w:sz="4" w:space="0"/>
            </w:tcBorders>
          </w:tcPr>
          <w:p w14:paraId="3CB1AF99">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05FE8772">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50C9EC14">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2A6CD379">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53813535">
            <w:pPr>
              <w:rPr>
                <w:rFonts w:hint="eastAsia" w:ascii="仿宋_GB2312" w:eastAsia="仿宋_GB2312" w:cs="仿宋_GB2312"/>
                <w:color w:val="000000"/>
                <w:sz w:val="21"/>
              </w:rPr>
            </w:pPr>
          </w:p>
        </w:tc>
      </w:tr>
      <w:tr w14:paraId="3F3B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0B724E99">
            <w:pPr>
              <w:spacing w:before="155"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5</w:t>
            </w:r>
          </w:p>
        </w:tc>
        <w:tc>
          <w:tcPr>
            <w:tcW w:w="2108" w:type="dxa"/>
            <w:tcBorders>
              <w:top w:val="single" w:color="000000" w:sz="4" w:space="0"/>
              <w:left w:val="single" w:color="000000" w:sz="4" w:space="0"/>
              <w:bottom w:val="single" w:color="000000" w:sz="4" w:space="0"/>
              <w:right w:val="single" w:color="000000" w:sz="4" w:space="0"/>
            </w:tcBorders>
          </w:tcPr>
          <w:p w14:paraId="31671CCF">
            <w:pPr>
              <w:spacing w:before="99" w:line="223"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交口</w:t>
            </w:r>
          </w:p>
        </w:tc>
        <w:tc>
          <w:tcPr>
            <w:tcW w:w="2611" w:type="dxa"/>
            <w:tcBorders>
              <w:top w:val="single" w:color="000000" w:sz="4" w:space="0"/>
              <w:left w:val="single" w:color="000000" w:sz="4" w:space="0"/>
              <w:bottom w:val="single" w:color="000000" w:sz="4" w:space="0"/>
              <w:right w:val="single" w:color="000000" w:sz="4" w:space="0"/>
            </w:tcBorders>
          </w:tcPr>
          <w:p w14:paraId="4A35788A">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5F9276E9">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502A281B">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721B46C8">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75C1A59B">
            <w:pPr>
              <w:rPr>
                <w:rFonts w:hint="eastAsia" w:ascii="仿宋_GB2312" w:eastAsia="仿宋_GB2312" w:cs="仿宋_GB2312"/>
                <w:color w:val="000000"/>
                <w:sz w:val="21"/>
              </w:rPr>
            </w:pPr>
          </w:p>
        </w:tc>
      </w:tr>
      <w:tr w14:paraId="7A71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4D0F0E5E">
            <w:pPr>
              <w:spacing w:before="144"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6</w:t>
            </w:r>
          </w:p>
        </w:tc>
        <w:tc>
          <w:tcPr>
            <w:tcW w:w="2108" w:type="dxa"/>
            <w:tcBorders>
              <w:top w:val="single" w:color="000000" w:sz="4" w:space="0"/>
              <w:left w:val="single" w:color="000000" w:sz="4" w:space="0"/>
              <w:bottom w:val="single" w:color="000000" w:sz="4" w:space="0"/>
              <w:right w:val="single" w:color="000000" w:sz="4" w:space="0"/>
            </w:tcBorders>
          </w:tcPr>
          <w:p w14:paraId="09E00A94">
            <w:pPr>
              <w:spacing w:before="84" w:line="218"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石楼</w:t>
            </w:r>
          </w:p>
        </w:tc>
        <w:tc>
          <w:tcPr>
            <w:tcW w:w="2611" w:type="dxa"/>
            <w:tcBorders>
              <w:top w:val="single" w:color="000000" w:sz="4" w:space="0"/>
              <w:left w:val="single" w:color="000000" w:sz="4" w:space="0"/>
              <w:bottom w:val="single" w:color="000000" w:sz="4" w:space="0"/>
              <w:right w:val="single" w:color="000000" w:sz="4" w:space="0"/>
            </w:tcBorders>
          </w:tcPr>
          <w:p w14:paraId="6BF0C227">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7FFA38DC">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7932B6A2">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27408BDC">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76D01E42">
            <w:pPr>
              <w:rPr>
                <w:rFonts w:hint="eastAsia" w:ascii="仿宋_GB2312" w:eastAsia="仿宋_GB2312" w:cs="仿宋_GB2312"/>
                <w:color w:val="000000"/>
                <w:sz w:val="21"/>
              </w:rPr>
            </w:pPr>
          </w:p>
        </w:tc>
      </w:tr>
      <w:tr w14:paraId="5923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48E3DD75">
            <w:pPr>
              <w:spacing w:before="156"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7</w:t>
            </w:r>
          </w:p>
        </w:tc>
        <w:tc>
          <w:tcPr>
            <w:tcW w:w="2108" w:type="dxa"/>
            <w:tcBorders>
              <w:top w:val="single" w:color="000000" w:sz="4" w:space="0"/>
              <w:left w:val="single" w:color="000000" w:sz="4" w:space="0"/>
              <w:bottom w:val="single" w:color="000000" w:sz="4" w:space="0"/>
              <w:right w:val="single" w:color="000000" w:sz="4" w:space="0"/>
            </w:tcBorders>
          </w:tcPr>
          <w:p w14:paraId="043C9F12">
            <w:pPr>
              <w:spacing w:before="99"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柳林</w:t>
            </w:r>
          </w:p>
        </w:tc>
        <w:tc>
          <w:tcPr>
            <w:tcW w:w="2611" w:type="dxa"/>
            <w:tcBorders>
              <w:top w:val="single" w:color="000000" w:sz="4" w:space="0"/>
              <w:left w:val="single" w:color="000000" w:sz="4" w:space="0"/>
              <w:bottom w:val="single" w:color="000000" w:sz="4" w:space="0"/>
              <w:right w:val="single" w:color="000000" w:sz="4" w:space="0"/>
            </w:tcBorders>
          </w:tcPr>
          <w:p w14:paraId="17020F4F">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1DEAC0B5">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0240973D">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1E526024">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467002F1">
            <w:pPr>
              <w:rPr>
                <w:rFonts w:hint="eastAsia" w:ascii="仿宋_GB2312" w:eastAsia="仿宋_GB2312" w:cs="仿宋_GB2312"/>
                <w:color w:val="000000"/>
                <w:sz w:val="21"/>
              </w:rPr>
            </w:pPr>
          </w:p>
        </w:tc>
      </w:tr>
      <w:tr w14:paraId="224E2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722BE053">
            <w:pPr>
              <w:spacing w:before="156"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8</w:t>
            </w:r>
          </w:p>
        </w:tc>
        <w:tc>
          <w:tcPr>
            <w:tcW w:w="2108" w:type="dxa"/>
            <w:tcBorders>
              <w:top w:val="single" w:color="000000" w:sz="4" w:space="0"/>
              <w:left w:val="single" w:color="000000" w:sz="4" w:space="0"/>
              <w:bottom w:val="single" w:color="000000" w:sz="4" w:space="0"/>
              <w:right w:val="single" w:color="000000" w:sz="4" w:space="0"/>
            </w:tcBorders>
          </w:tcPr>
          <w:p w14:paraId="30B9D331">
            <w:pPr>
              <w:spacing w:before="97" w:line="218"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中阳</w:t>
            </w:r>
          </w:p>
        </w:tc>
        <w:tc>
          <w:tcPr>
            <w:tcW w:w="2611" w:type="dxa"/>
            <w:tcBorders>
              <w:top w:val="single" w:color="000000" w:sz="4" w:space="0"/>
              <w:left w:val="single" w:color="000000" w:sz="4" w:space="0"/>
              <w:bottom w:val="single" w:color="000000" w:sz="4" w:space="0"/>
              <w:right w:val="single" w:color="000000" w:sz="4" w:space="0"/>
            </w:tcBorders>
          </w:tcPr>
          <w:p w14:paraId="431F2463">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0463FB48">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0C5E5C1E">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2DB94078">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058E2254">
            <w:pPr>
              <w:rPr>
                <w:rFonts w:hint="eastAsia" w:ascii="仿宋_GB2312" w:eastAsia="仿宋_GB2312" w:cs="仿宋_GB2312"/>
                <w:color w:val="000000"/>
                <w:sz w:val="21"/>
              </w:rPr>
            </w:pPr>
          </w:p>
        </w:tc>
      </w:tr>
      <w:tr w14:paraId="1348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3289104B">
            <w:pPr>
              <w:spacing w:before="156" w:line="182" w:lineRule="auto"/>
              <w:ind w:left="164"/>
              <w:rPr>
                <w:rFonts w:hint="eastAsia" w:ascii="仿宋_GB2312" w:eastAsia="仿宋_GB2312" w:cs="仿宋_GB2312"/>
                <w:color w:val="000000"/>
                <w:sz w:val="23"/>
                <w:szCs w:val="23"/>
              </w:rPr>
            </w:pPr>
            <w:r>
              <w:rPr>
                <w:rFonts w:hint="eastAsia" w:ascii="仿宋_GB2312" w:eastAsia="仿宋_GB2312" w:cs="仿宋_GB2312"/>
                <w:color w:val="000000"/>
                <w:sz w:val="23"/>
                <w:szCs w:val="23"/>
              </w:rPr>
              <w:t>9</w:t>
            </w:r>
          </w:p>
        </w:tc>
        <w:tc>
          <w:tcPr>
            <w:tcW w:w="2108" w:type="dxa"/>
            <w:tcBorders>
              <w:top w:val="single" w:color="000000" w:sz="4" w:space="0"/>
              <w:left w:val="single" w:color="000000" w:sz="4" w:space="0"/>
              <w:bottom w:val="single" w:color="000000" w:sz="4" w:space="0"/>
              <w:right w:val="single" w:color="000000" w:sz="4" w:space="0"/>
            </w:tcBorders>
          </w:tcPr>
          <w:p w14:paraId="67D27FC3">
            <w:pPr>
              <w:spacing w:before="97" w:line="218"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离石</w:t>
            </w:r>
          </w:p>
        </w:tc>
        <w:tc>
          <w:tcPr>
            <w:tcW w:w="2611" w:type="dxa"/>
            <w:tcBorders>
              <w:top w:val="single" w:color="000000" w:sz="4" w:space="0"/>
              <w:left w:val="single" w:color="000000" w:sz="4" w:space="0"/>
              <w:bottom w:val="single" w:color="000000" w:sz="4" w:space="0"/>
              <w:right w:val="single" w:color="000000" w:sz="4" w:space="0"/>
            </w:tcBorders>
          </w:tcPr>
          <w:p w14:paraId="5C61B9CF">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2ED52281">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70886EDC">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59746522">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20C73AFA">
            <w:pPr>
              <w:rPr>
                <w:rFonts w:hint="eastAsia" w:ascii="仿宋_GB2312" w:eastAsia="仿宋_GB2312" w:cs="仿宋_GB2312"/>
                <w:color w:val="000000"/>
                <w:sz w:val="21"/>
              </w:rPr>
            </w:pPr>
          </w:p>
        </w:tc>
      </w:tr>
      <w:tr w14:paraId="2904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3883049C">
            <w:pPr>
              <w:spacing w:before="156" w:line="185" w:lineRule="auto"/>
              <w:ind w:left="104"/>
              <w:rPr>
                <w:rFonts w:hint="eastAsia" w:ascii="仿宋_GB2312" w:eastAsia="仿宋_GB2312" w:cs="仿宋_GB2312"/>
                <w:color w:val="000000"/>
                <w:sz w:val="23"/>
                <w:szCs w:val="23"/>
              </w:rPr>
            </w:pPr>
            <w:r>
              <w:rPr>
                <w:rFonts w:hint="eastAsia" w:ascii="仿宋_GB2312" w:eastAsia="仿宋_GB2312" w:cs="仿宋_GB2312"/>
                <w:color w:val="000000"/>
                <w:spacing w:val="-7"/>
                <w:sz w:val="23"/>
                <w:szCs w:val="23"/>
              </w:rPr>
              <w:t>10</w:t>
            </w:r>
          </w:p>
        </w:tc>
        <w:tc>
          <w:tcPr>
            <w:tcW w:w="2108" w:type="dxa"/>
            <w:tcBorders>
              <w:top w:val="single" w:color="000000" w:sz="4" w:space="0"/>
              <w:left w:val="single" w:color="000000" w:sz="4" w:space="0"/>
              <w:bottom w:val="single" w:color="000000" w:sz="4" w:space="0"/>
              <w:right w:val="single" w:color="000000" w:sz="4" w:space="0"/>
            </w:tcBorders>
          </w:tcPr>
          <w:p w14:paraId="4B08C408">
            <w:pPr>
              <w:spacing w:before="99"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方山</w:t>
            </w:r>
          </w:p>
        </w:tc>
        <w:tc>
          <w:tcPr>
            <w:tcW w:w="2611" w:type="dxa"/>
            <w:tcBorders>
              <w:top w:val="single" w:color="000000" w:sz="4" w:space="0"/>
              <w:left w:val="single" w:color="000000" w:sz="4" w:space="0"/>
              <w:bottom w:val="single" w:color="000000" w:sz="4" w:space="0"/>
              <w:right w:val="single" w:color="000000" w:sz="4" w:space="0"/>
            </w:tcBorders>
          </w:tcPr>
          <w:p w14:paraId="6604E839">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696E57EA">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5BD79810">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67124EDC">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5EAA5625">
            <w:pPr>
              <w:rPr>
                <w:rFonts w:hint="eastAsia" w:ascii="仿宋_GB2312" w:eastAsia="仿宋_GB2312" w:cs="仿宋_GB2312"/>
                <w:color w:val="000000"/>
                <w:sz w:val="21"/>
              </w:rPr>
            </w:pPr>
          </w:p>
        </w:tc>
      </w:tr>
      <w:tr w14:paraId="52C1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4420EBB6">
            <w:pPr>
              <w:spacing w:before="156" w:line="185" w:lineRule="auto"/>
              <w:ind w:left="104"/>
              <w:rPr>
                <w:rFonts w:hint="eastAsia" w:ascii="仿宋_GB2312" w:eastAsia="仿宋_GB2312" w:cs="仿宋_GB2312"/>
                <w:color w:val="000000"/>
                <w:sz w:val="23"/>
                <w:szCs w:val="23"/>
              </w:rPr>
            </w:pPr>
            <w:r>
              <w:rPr>
                <w:rFonts w:hint="eastAsia" w:ascii="仿宋_GB2312" w:eastAsia="仿宋_GB2312" w:cs="仿宋_GB2312"/>
                <w:color w:val="000000"/>
                <w:spacing w:val="-7"/>
                <w:sz w:val="23"/>
                <w:szCs w:val="23"/>
              </w:rPr>
              <w:t>11</w:t>
            </w:r>
          </w:p>
        </w:tc>
        <w:tc>
          <w:tcPr>
            <w:tcW w:w="2108" w:type="dxa"/>
            <w:tcBorders>
              <w:top w:val="single" w:color="000000" w:sz="4" w:space="0"/>
              <w:left w:val="single" w:color="000000" w:sz="4" w:space="0"/>
              <w:bottom w:val="single" w:color="000000" w:sz="4" w:space="0"/>
              <w:right w:val="single" w:color="000000" w:sz="4" w:space="0"/>
            </w:tcBorders>
          </w:tcPr>
          <w:p w14:paraId="3783D175">
            <w:pPr>
              <w:spacing w:before="99"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岚县</w:t>
            </w:r>
          </w:p>
        </w:tc>
        <w:tc>
          <w:tcPr>
            <w:tcW w:w="2611" w:type="dxa"/>
            <w:tcBorders>
              <w:top w:val="single" w:color="000000" w:sz="4" w:space="0"/>
              <w:left w:val="single" w:color="000000" w:sz="4" w:space="0"/>
              <w:bottom w:val="single" w:color="000000" w:sz="4" w:space="0"/>
              <w:right w:val="single" w:color="000000" w:sz="4" w:space="0"/>
            </w:tcBorders>
          </w:tcPr>
          <w:p w14:paraId="6A6841FE">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4B7ED5EC">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0FF8A3F0">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5D2DEC92">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5EC96138">
            <w:pPr>
              <w:rPr>
                <w:rFonts w:hint="eastAsia" w:ascii="仿宋_GB2312" w:eastAsia="仿宋_GB2312" w:cs="仿宋_GB2312"/>
                <w:color w:val="000000"/>
                <w:sz w:val="21"/>
              </w:rPr>
            </w:pPr>
          </w:p>
        </w:tc>
      </w:tr>
      <w:tr w14:paraId="55BD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5BD635B5">
            <w:pPr>
              <w:spacing w:before="147" w:line="185" w:lineRule="auto"/>
              <w:ind w:left="104"/>
              <w:rPr>
                <w:rFonts w:hint="eastAsia" w:ascii="仿宋_GB2312" w:eastAsia="仿宋_GB2312" w:cs="仿宋_GB2312"/>
                <w:color w:val="000000"/>
                <w:sz w:val="23"/>
                <w:szCs w:val="23"/>
              </w:rPr>
            </w:pPr>
            <w:r>
              <w:rPr>
                <w:rFonts w:hint="eastAsia" w:ascii="仿宋_GB2312" w:eastAsia="仿宋_GB2312" w:cs="仿宋_GB2312"/>
                <w:color w:val="000000"/>
                <w:spacing w:val="-7"/>
                <w:sz w:val="23"/>
                <w:szCs w:val="23"/>
              </w:rPr>
              <w:t>12</w:t>
            </w:r>
          </w:p>
        </w:tc>
        <w:tc>
          <w:tcPr>
            <w:tcW w:w="2108" w:type="dxa"/>
            <w:tcBorders>
              <w:top w:val="single" w:color="000000" w:sz="4" w:space="0"/>
              <w:left w:val="single" w:color="000000" w:sz="4" w:space="0"/>
              <w:bottom w:val="single" w:color="000000" w:sz="4" w:space="0"/>
              <w:right w:val="single" w:color="000000" w:sz="4" w:space="0"/>
            </w:tcBorders>
          </w:tcPr>
          <w:p w14:paraId="44867724">
            <w:pPr>
              <w:spacing w:before="90"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临县</w:t>
            </w:r>
          </w:p>
        </w:tc>
        <w:tc>
          <w:tcPr>
            <w:tcW w:w="2611" w:type="dxa"/>
            <w:tcBorders>
              <w:top w:val="single" w:color="000000" w:sz="4" w:space="0"/>
              <w:left w:val="single" w:color="000000" w:sz="4" w:space="0"/>
              <w:bottom w:val="single" w:color="000000" w:sz="4" w:space="0"/>
              <w:right w:val="single" w:color="000000" w:sz="4" w:space="0"/>
            </w:tcBorders>
          </w:tcPr>
          <w:p w14:paraId="74EDF1C1">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4A2E54B2">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017C2B47">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04C48277">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07AF3109">
            <w:pPr>
              <w:rPr>
                <w:rFonts w:hint="eastAsia" w:ascii="仿宋_GB2312" w:eastAsia="仿宋_GB2312" w:cs="仿宋_GB2312"/>
                <w:color w:val="000000"/>
                <w:sz w:val="21"/>
              </w:rPr>
            </w:pPr>
          </w:p>
        </w:tc>
      </w:tr>
      <w:tr w14:paraId="05C48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 w:type="dxa"/>
            <w:tcBorders>
              <w:top w:val="single" w:color="000000" w:sz="4" w:space="0"/>
              <w:left w:val="single" w:color="000000" w:sz="4" w:space="0"/>
              <w:bottom w:val="single" w:color="000000" w:sz="4" w:space="0"/>
              <w:right w:val="single" w:color="000000" w:sz="4" w:space="0"/>
            </w:tcBorders>
          </w:tcPr>
          <w:p w14:paraId="4B65230D">
            <w:pPr>
              <w:spacing w:before="147" w:line="185" w:lineRule="auto"/>
              <w:ind w:left="104"/>
              <w:rPr>
                <w:rFonts w:hint="eastAsia" w:ascii="仿宋_GB2312" w:eastAsia="仿宋_GB2312" w:cs="仿宋_GB2312"/>
                <w:color w:val="000000"/>
                <w:spacing w:val="-7"/>
                <w:sz w:val="23"/>
                <w:szCs w:val="23"/>
                <w:lang w:val="en-US" w:eastAsia="zh-CN"/>
              </w:rPr>
            </w:pPr>
            <w:r>
              <w:rPr>
                <w:rFonts w:hint="eastAsia" w:ascii="仿宋_GB2312" w:eastAsia="仿宋_GB2312" w:cs="仿宋_GB2312"/>
                <w:color w:val="000000"/>
                <w:spacing w:val="-7"/>
                <w:sz w:val="23"/>
                <w:szCs w:val="23"/>
                <w:lang w:val="en-US" w:eastAsia="zh-CN"/>
              </w:rPr>
              <w:t>13</w:t>
            </w:r>
          </w:p>
        </w:tc>
        <w:tc>
          <w:tcPr>
            <w:tcW w:w="2108" w:type="dxa"/>
            <w:tcBorders>
              <w:top w:val="single" w:color="000000" w:sz="4" w:space="0"/>
              <w:left w:val="single" w:color="000000" w:sz="4" w:space="0"/>
              <w:bottom w:val="single" w:color="000000" w:sz="4" w:space="0"/>
              <w:right w:val="single" w:color="000000" w:sz="4" w:space="0"/>
            </w:tcBorders>
          </w:tcPr>
          <w:p w14:paraId="5D73BACC">
            <w:pPr>
              <w:spacing w:before="90" w:line="221" w:lineRule="auto"/>
              <w:ind w:left="179"/>
              <w:rPr>
                <w:rFonts w:hint="eastAsia" w:ascii="仿宋_GB2312" w:eastAsia="仿宋_GB2312" w:cs="仿宋_GB2312"/>
                <w:color w:val="000000"/>
                <w:sz w:val="23"/>
                <w:szCs w:val="23"/>
                <w:lang w:eastAsia="zh-CN"/>
              </w:rPr>
            </w:pPr>
            <w:r>
              <w:rPr>
                <w:rFonts w:hint="eastAsia" w:ascii="仿宋_GB2312" w:eastAsia="仿宋_GB2312" w:cs="仿宋_GB2312"/>
                <w:color w:val="000000"/>
                <w:sz w:val="23"/>
                <w:szCs w:val="23"/>
                <w:lang w:eastAsia="zh-CN"/>
              </w:rPr>
              <w:t>兴县</w:t>
            </w:r>
          </w:p>
        </w:tc>
        <w:tc>
          <w:tcPr>
            <w:tcW w:w="2611" w:type="dxa"/>
            <w:tcBorders>
              <w:top w:val="single" w:color="000000" w:sz="4" w:space="0"/>
              <w:left w:val="single" w:color="000000" w:sz="4" w:space="0"/>
              <w:bottom w:val="single" w:color="000000" w:sz="4" w:space="0"/>
              <w:right w:val="single" w:color="000000" w:sz="4" w:space="0"/>
            </w:tcBorders>
          </w:tcPr>
          <w:p w14:paraId="6288CA69">
            <w:pPr>
              <w:rPr>
                <w:rFonts w:hint="eastAsia" w:ascii="仿宋_GB2312" w:eastAsia="仿宋_GB2312" w:cs="仿宋_GB2312"/>
                <w:color w:val="000000"/>
                <w:sz w:val="21"/>
              </w:rPr>
            </w:pPr>
          </w:p>
        </w:tc>
        <w:tc>
          <w:tcPr>
            <w:tcW w:w="2175" w:type="dxa"/>
            <w:tcBorders>
              <w:top w:val="single" w:color="000000" w:sz="4" w:space="0"/>
              <w:left w:val="single" w:color="000000" w:sz="4" w:space="0"/>
              <w:bottom w:val="single" w:color="000000" w:sz="4" w:space="0"/>
              <w:right w:val="single" w:color="000000" w:sz="4" w:space="0"/>
            </w:tcBorders>
          </w:tcPr>
          <w:p w14:paraId="4F1B2059">
            <w:pPr>
              <w:rPr>
                <w:rFonts w:hint="eastAsia" w:ascii="仿宋_GB2312" w:eastAsia="仿宋_GB2312" w:cs="仿宋_GB2312"/>
                <w:color w:val="000000"/>
                <w:sz w:val="21"/>
              </w:rPr>
            </w:pPr>
          </w:p>
        </w:tc>
        <w:tc>
          <w:tcPr>
            <w:tcW w:w="2353" w:type="dxa"/>
            <w:tcBorders>
              <w:top w:val="single" w:color="000000" w:sz="4" w:space="0"/>
              <w:left w:val="single" w:color="000000" w:sz="4" w:space="0"/>
              <w:bottom w:val="single" w:color="000000" w:sz="4" w:space="0"/>
              <w:right w:val="single" w:color="000000" w:sz="4" w:space="0"/>
            </w:tcBorders>
          </w:tcPr>
          <w:p w14:paraId="4A8DD504">
            <w:pPr>
              <w:rPr>
                <w:rFonts w:hint="eastAsia" w:ascii="仿宋_GB2312" w:eastAsia="仿宋_GB2312" w:cs="仿宋_GB2312"/>
                <w:color w:val="000000"/>
                <w:sz w:val="21"/>
              </w:rPr>
            </w:pPr>
          </w:p>
        </w:tc>
        <w:tc>
          <w:tcPr>
            <w:tcW w:w="2653" w:type="dxa"/>
            <w:tcBorders>
              <w:top w:val="single" w:color="000000" w:sz="4" w:space="0"/>
              <w:left w:val="single" w:color="000000" w:sz="4" w:space="0"/>
              <w:bottom w:val="single" w:color="000000" w:sz="4" w:space="0"/>
              <w:right w:val="single" w:color="000000" w:sz="4" w:space="0"/>
            </w:tcBorders>
          </w:tcPr>
          <w:p w14:paraId="7A733618">
            <w:pPr>
              <w:rPr>
                <w:rFonts w:hint="eastAsia" w:ascii="仿宋_GB2312" w:eastAsia="仿宋_GB2312" w:cs="仿宋_GB2312"/>
                <w:color w:val="000000"/>
                <w:sz w:val="21"/>
              </w:rPr>
            </w:pPr>
          </w:p>
        </w:tc>
        <w:tc>
          <w:tcPr>
            <w:tcW w:w="1969" w:type="dxa"/>
            <w:tcBorders>
              <w:top w:val="single" w:color="000000" w:sz="4" w:space="0"/>
              <w:left w:val="single" w:color="000000" w:sz="4" w:space="0"/>
              <w:bottom w:val="single" w:color="000000" w:sz="4" w:space="0"/>
              <w:right w:val="single" w:color="000000" w:sz="4" w:space="0"/>
            </w:tcBorders>
          </w:tcPr>
          <w:p w14:paraId="69B5DFEE">
            <w:pPr>
              <w:rPr>
                <w:rFonts w:hint="eastAsia" w:ascii="仿宋_GB2312" w:eastAsia="仿宋_GB2312" w:cs="仿宋_GB2312"/>
                <w:color w:val="000000"/>
                <w:sz w:val="21"/>
              </w:rPr>
            </w:pPr>
          </w:p>
        </w:tc>
      </w:tr>
    </w:tbl>
    <w:p w14:paraId="079169D0">
      <w:pPr>
        <w:rPr>
          <w:rFonts w:ascii="Arial" w:hAnsi="Arial"/>
          <w:color w:val="000000"/>
          <w:sz w:val="21"/>
        </w:rPr>
      </w:pPr>
    </w:p>
    <w:p w14:paraId="7C6911DC">
      <w:pPr>
        <w:rPr>
          <w:color w:val="000000"/>
        </w:rPr>
        <w:sectPr>
          <w:headerReference r:id="rId7" w:type="first"/>
          <w:footerReference r:id="rId9" w:type="first"/>
          <w:headerReference r:id="rId5" w:type="default"/>
          <w:headerReference r:id="rId6" w:type="even"/>
          <w:footerReference r:id="rId8" w:type="even"/>
          <w:pgSz w:w="16840" w:h="11900"/>
          <w:pgMar w:top="1011" w:right="1745" w:bottom="1156" w:left="715" w:header="0" w:footer="808" w:gutter="0"/>
          <w:pgNumType w:fmt="numberInDash"/>
          <w:cols w:space="720" w:num="1"/>
          <w:docGrid w:linePitch="312" w:charSpace="0"/>
        </w:sectPr>
      </w:pPr>
    </w:p>
    <w:p w14:paraId="13EE809A">
      <w:pPr>
        <w:spacing w:before="111" w:line="223" w:lineRule="auto"/>
        <w:ind w:left="159"/>
        <w:rPr>
          <w:rFonts w:hint="eastAsia" w:ascii="黑体" w:eastAsia="黑体" w:cs="黑体"/>
          <w:b w:val="0"/>
          <w:bCs w:val="0"/>
          <w:color w:val="000000"/>
          <w:sz w:val="34"/>
          <w:szCs w:val="34"/>
          <w:lang w:eastAsia="zh-CN"/>
        </w:rPr>
      </w:pPr>
      <w:r>
        <w:rPr>
          <w:rFonts w:hint="eastAsia" w:ascii="黑体" w:eastAsia="黑体" w:cs="黑体"/>
          <w:b w:val="0"/>
          <w:bCs w:val="0"/>
          <w:color w:val="000000"/>
          <w:spacing w:val="2"/>
          <w:sz w:val="34"/>
          <w:szCs w:val="34"/>
        </w:rPr>
        <w:t>附件</w:t>
      </w:r>
      <w:r>
        <w:rPr>
          <w:rFonts w:hint="eastAsia" w:ascii="黑体" w:eastAsia="黑体" w:cs="黑体"/>
          <w:b w:val="0"/>
          <w:bCs w:val="0"/>
          <w:color w:val="000000"/>
          <w:spacing w:val="2"/>
          <w:sz w:val="34"/>
          <w:szCs w:val="34"/>
          <w:lang w:val="en-US" w:eastAsia="zh-CN"/>
        </w:rPr>
        <w:t>3：</w:t>
      </w:r>
    </w:p>
    <w:p w14:paraId="3363EC41">
      <w:pPr>
        <w:spacing w:before="45" w:line="218" w:lineRule="auto"/>
        <w:ind w:left="0" w:right="0" w:firstLine="0"/>
        <w:jc w:val="center"/>
        <w:rPr>
          <w:rFonts w:hint="eastAsia" w:ascii="方正小标宋简体" w:eastAsia="方正小标宋简体" w:cs="方正小标宋简体"/>
          <w:b w:val="0"/>
          <w:bCs w:val="0"/>
          <w:color w:val="000000"/>
          <w:sz w:val="44"/>
          <w:szCs w:val="44"/>
        </w:rPr>
      </w:pPr>
      <w:r>
        <w:rPr>
          <w:rFonts w:hint="eastAsia" w:ascii="方正小标宋简体" w:eastAsia="方正小标宋简体" w:cs="方正小标宋简体"/>
          <w:b w:val="0"/>
          <w:bCs w:val="0"/>
          <w:color w:val="000000"/>
          <w:spacing w:val="3"/>
          <w:sz w:val="44"/>
          <w:szCs w:val="44"/>
        </w:rPr>
        <w:t>2022年度安全生产和消防工作考核细则及评分标准</w:t>
      </w:r>
    </w:p>
    <w:p w14:paraId="4E757D89">
      <w:pPr>
        <w:tabs>
          <w:tab w:val="left" w:pos="3797"/>
        </w:tabs>
        <w:spacing w:before="109" w:line="204" w:lineRule="auto"/>
        <w:ind w:left="0" w:right="0" w:firstLine="0"/>
        <w:jc w:val="center"/>
        <w:rPr>
          <w:rFonts w:hint="eastAsia" w:ascii="楷体" w:eastAsia="楷体" w:cs="楷体"/>
          <w:b w:val="0"/>
          <w:bCs w:val="0"/>
          <w:color w:val="000000"/>
          <w:sz w:val="32"/>
          <w:szCs w:val="32"/>
          <w:lang w:eastAsia="zh-CN"/>
        </w:rPr>
      </w:pPr>
      <w:r>
        <w:rPr>
          <w:rFonts w:hint="eastAsia" w:ascii="楷体" w:eastAsia="楷体" w:cs="楷体"/>
          <w:b w:val="0"/>
          <w:bCs w:val="0"/>
          <w:color w:val="000000"/>
          <w:spacing w:val="9"/>
          <w:sz w:val="32"/>
          <w:szCs w:val="32"/>
        </w:rPr>
        <w:t>各县</w:t>
      </w:r>
      <w:r>
        <w:rPr>
          <w:rFonts w:hint="eastAsia" w:ascii="楷体" w:eastAsia="楷体" w:cs="楷体"/>
          <w:b w:val="0"/>
          <w:bCs w:val="0"/>
          <w:color w:val="000000"/>
          <w:spacing w:val="9"/>
          <w:sz w:val="32"/>
          <w:szCs w:val="32"/>
          <w:lang w:eastAsia="zh-CN"/>
        </w:rPr>
        <w:t>（</w:t>
      </w:r>
      <w:r>
        <w:rPr>
          <w:rFonts w:hint="eastAsia" w:ascii="楷体" w:eastAsia="楷体" w:cs="楷体"/>
          <w:b w:val="0"/>
          <w:bCs w:val="0"/>
          <w:color w:val="000000"/>
          <w:spacing w:val="9"/>
          <w:sz w:val="32"/>
          <w:szCs w:val="32"/>
        </w:rPr>
        <w:t>市</w:t>
      </w:r>
      <w:r>
        <w:rPr>
          <w:rFonts w:hint="eastAsia" w:ascii="楷体" w:eastAsia="楷体" w:cs="楷体"/>
          <w:b w:val="0"/>
          <w:bCs w:val="0"/>
          <w:color w:val="000000"/>
          <w:spacing w:val="9"/>
          <w:sz w:val="32"/>
          <w:szCs w:val="32"/>
          <w:lang w:eastAsia="zh-CN"/>
        </w:rPr>
        <w:t>、区）</w:t>
      </w:r>
    </w:p>
    <w:tbl>
      <w:tblPr>
        <w:tblStyle w:val="13"/>
        <w:tblW w:w="13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1"/>
        <w:gridCol w:w="3870"/>
        <w:gridCol w:w="4670"/>
        <w:gridCol w:w="2183"/>
        <w:gridCol w:w="1320"/>
      </w:tblGrid>
      <w:tr w14:paraId="133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671" w:type="dxa"/>
            <w:tcBorders>
              <w:top w:val="single" w:color="auto" w:sz="4" w:space="0"/>
              <w:left w:val="single" w:color="auto" w:sz="4" w:space="0"/>
              <w:bottom w:val="single" w:color="auto" w:sz="4" w:space="0"/>
              <w:right w:val="single" w:color="auto" w:sz="4" w:space="0"/>
            </w:tcBorders>
          </w:tcPr>
          <w:p w14:paraId="6129D41E">
            <w:pPr>
              <w:spacing w:before="192" w:line="218" w:lineRule="auto"/>
              <w:ind w:left="0" w:right="0" w:firstLine="0"/>
              <w:jc w:val="center"/>
              <w:rPr>
                <w:rFonts w:hint="eastAsia" w:ascii="黑体" w:eastAsia="黑体" w:cs="黑体"/>
                <w:b w:val="0"/>
                <w:bCs w:val="0"/>
                <w:color w:val="000000"/>
                <w:spacing w:val="0"/>
                <w:w w:val="100"/>
                <w:sz w:val="20"/>
                <w:szCs w:val="20"/>
              </w:rPr>
            </w:pPr>
            <w:r>
              <w:rPr>
                <w:rFonts w:hint="eastAsia" w:ascii="黑体" w:eastAsia="黑体" w:cs="黑体"/>
                <w:b w:val="0"/>
                <w:bCs w:val="0"/>
                <w:color w:val="000000"/>
                <w:spacing w:val="0"/>
                <w:w w:val="100"/>
                <w:sz w:val="20"/>
                <w:szCs w:val="20"/>
              </w:rPr>
              <w:t>考核项目</w:t>
            </w:r>
          </w:p>
        </w:tc>
        <w:tc>
          <w:tcPr>
            <w:tcW w:w="3870" w:type="dxa"/>
            <w:tcBorders>
              <w:top w:val="single" w:color="auto" w:sz="4" w:space="0"/>
              <w:left w:val="single" w:color="auto" w:sz="4" w:space="0"/>
              <w:bottom w:val="single" w:color="auto" w:sz="4" w:space="0"/>
              <w:right w:val="single" w:color="auto" w:sz="4" w:space="0"/>
            </w:tcBorders>
          </w:tcPr>
          <w:p w14:paraId="1D43CA17">
            <w:pPr>
              <w:spacing w:before="192" w:line="218" w:lineRule="auto"/>
              <w:ind w:left="0" w:right="0" w:firstLine="0"/>
              <w:jc w:val="center"/>
              <w:rPr>
                <w:rFonts w:hint="eastAsia" w:ascii="黑体" w:eastAsia="黑体" w:cs="黑体"/>
                <w:b w:val="0"/>
                <w:bCs w:val="0"/>
                <w:color w:val="000000"/>
                <w:spacing w:val="0"/>
                <w:w w:val="100"/>
                <w:sz w:val="20"/>
                <w:szCs w:val="20"/>
              </w:rPr>
            </w:pPr>
            <w:r>
              <w:rPr>
                <w:rFonts w:hint="eastAsia" w:ascii="黑体" w:eastAsia="黑体" w:cs="黑体"/>
                <w:b w:val="0"/>
                <w:bCs w:val="0"/>
                <w:color w:val="000000"/>
                <w:spacing w:val="0"/>
                <w:w w:val="100"/>
                <w:sz w:val="20"/>
                <w:szCs w:val="20"/>
              </w:rPr>
              <w:t>考核细则</w:t>
            </w:r>
          </w:p>
        </w:tc>
        <w:tc>
          <w:tcPr>
            <w:tcW w:w="4670" w:type="dxa"/>
            <w:tcBorders>
              <w:top w:val="single" w:color="auto" w:sz="4" w:space="0"/>
              <w:left w:val="single" w:color="auto" w:sz="4" w:space="0"/>
              <w:bottom w:val="single" w:color="auto" w:sz="4" w:space="0"/>
              <w:right w:val="single" w:color="auto" w:sz="4" w:space="0"/>
            </w:tcBorders>
          </w:tcPr>
          <w:p w14:paraId="287E400B">
            <w:pPr>
              <w:spacing w:before="197" w:line="221" w:lineRule="auto"/>
              <w:ind w:left="0" w:right="0" w:firstLine="0"/>
              <w:jc w:val="center"/>
              <w:rPr>
                <w:rFonts w:hint="eastAsia" w:ascii="黑体" w:eastAsia="黑体" w:cs="黑体"/>
                <w:b w:val="0"/>
                <w:bCs w:val="0"/>
                <w:color w:val="000000"/>
                <w:spacing w:val="0"/>
                <w:w w:val="100"/>
                <w:sz w:val="20"/>
                <w:szCs w:val="20"/>
              </w:rPr>
            </w:pPr>
            <w:r>
              <w:rPr>
                <w:rFonts w:hint="eastAsia" w:ascii="黑体" w:eastAsia="黑体" w:cs="黑体"/>
                <w:b w:val="0"/>
                <w:bCs w:val="0"/>
                <w:color w:val="000000"/>
                <w:spacing w:val="0"/>
                <w:w w:val="100"/>
                <w:sz w:val="20"/>
                <w:szCs w:val="20"/>
              </w:rPr>
              <w:t>评分标准</w:t>
            </w:r>
          </w:p>
        </w:tc>
        <w:tc>
          <w:tcPr>
            <w:tcW w:w="2183" w:type="dxa"/>
            <w:tcBorders>
              <w:top w:val="single" w:color="auto" w:sz="4" w:space="0"/>
              <w:left w:val="single" w:color="auto" w:sz="4" w:space="0"/>
              <w:bottom w:val="single" w:color="auto" w:sz="4" w:space="0"/>
              <w:right w:val="single" w:color="auto" w:sz="4" w:space="0"/>
            </w:tcBorders>
          </w:tcPr>
          <w:p w14:paraId="0A466BA4">
            <w:pPr>
              <w:spacing w:before="196" w:line="218" w:lineRule="auto"/>
              <w:ind w:left="0" w:right="0" w:firstLine="0"/>
              <w:jc w:val="center"/>
              <w:rPr>
                <w:rFonts w:hint="eastAsia" w:ascii="黑体" w:eastAsia="黑体" w:cs="黑体"/>
                <w:b w:val="0"/>
                <w:bCs w:val="0"/>
                <w:color w:val="000000"/>
                <w:spacing w:val="0"/>
                <w:w w:val="100"/>
                <w:sz w:val="20"/>
                <w:szCs w:val="20"/>
              </w:rPr>
            </w:pPr>
            <w:r>
              <w:rPr>
                <w:rFonts w:hint="eastAsia" w:ascii="黑体" w:eastAsia="黑体" w:cs="黑体"/>
                <w:b w:val="0"/>
                <w:bCs w:val="0"/>
                <w:color w:val="000000"/>
                <w:spacing w:val="0"/>
                <w:w w:val="100"/>
                <w:sz w:val="20"/>
                <w:szCs w:val="20"/>
              </w:rPr>
              <w:t>考核方式</w:t>
            </w:r>
          </w:p>
        </w:tc>
        <w:tc>
          <w:tcPr>
            <w:tcW w:w="1320" w:type="dxa"/>
            <w:tcBorders>
              <w:top w:val="single" w:color="auto" w:sz="4" w:space="0"/>
              <w:left w:val="single" w:color="auto" w:sz="4" w:space="0"/>
              <w:bottom w:val="single" w:color="auto" w:sz="4" w:space="0"/>
              <w:right w:val="single" w:color="auto" w:sz="4" w:space="0"/>
            </w:tcBorders>
          </w:tcPr>
          <w:p w14:paraId="183C2BB0">
            <w:pPr>
              <w:spacing w:before="196" w:line="218" w:lineRule="auto"/>
              <w:ind w:left="0" w:right="0" w:firstLine="0"/>
              <w:jc w:val="center"/>
              <w:rPr>
                <w:rFonts w:hint="eastAsia" w:ascii="黑体" w:eastAsia="黑体" w:cs="黑体"/>
                <w:b w:val="0"/>
                <w:bCs w:val="0"/>
                <w:color w:val="000000"/>
                <w:spacing w:val="0"/>
                <w:w w:val="100"/>
                <w:sz w:val="20"/>
                <w:szCs w:val="20"/>
              </w:rPr>
            </w:pPr>
            <w:r>
              <w:rPr>
                <w:rFonts w:hint="eastAsia" w:ascii="黑体" w:eastAsia="黑体" w:cs="黑体"/>
                <w:b w:val="0"/>
                <w:bCs w:val="0"/>
                <w:color w:val="000000"/>
                <w:spacing w:val="0"/>
                <w:w w:val="100"/>
                <w:sz w:val="20"/>
                <w:szCs w:val="20"/>
              </w:rPr>
              <w:t>考核对象</w:t>
            </w:r>
          </w:p>
        </w:tc>
      </w:tr>
      <w:tr w14:paraId="2C29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54071BE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498A45B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05DFD49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40838A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289F11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F6CC28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0FB9E6F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5337356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29568CE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0B52BC8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0B5F169D">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一、学习贯彻习近平总书记关</w:t>
            </w:r>
          </w:p>
          <w:p w14:paraId="5E10F0A8">
            <w:pPr>
              <w:keepNext w:val="0"/>
              <w:keepLines w:val="0"/>
              <w:pageBreakBefore w:val="0"/>
              <w:widowControl/>
              <w:kinsoku w:val="0"/>
              <w:wordWrap/>
              <w:overflowPunct/>
              <w:topLinePunct w:val="0"/>
              <w:autoSpaceDE w:val="0"/>
              <w:autoSpaceDN w:val="0"/>
              <w:bidi w:val="0"/>
              <w:adjustRightInd w:val="0"/>
              <w:snapToGrid w:val="0"/>
              <w:spacing w:before="3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于安全生产重要论述</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9分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6FAB58D8">
            <w:pPr>
              <w:keepNext w:val="0"/>
              <w:keepLines w:val="0"/>
              <w:pageBreakBefore w:val="0"/>
              <w:widowControl/>
              <w:kinsoku w:val="0"/>
              <w:wordWrap/>
              <w:overflowPunct/>
              <w:topLinePunct w:val="0"/>
              <w:autoSpaceDE w:val="0"/>
              <w:autoSpaceDN w:val="0"/>
              <w:bidi w:val="0"/>
              <w:adjustRightInd w:val="0"/>
              <w:snapToGrid w:val="0"/>
              <w:spacing w:before="120"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党委理论学习中心组将习近平总书记关于安全生产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消防安全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重要论述和指示批示精神纳入学习内容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1C2D6BED">
            <w:pPr>
              <w:keepNext w:val="0"/>
              <w:keepLines w:val="0"/>
              <w:pageBreakBefore w:val="0"/>
              <w:widowControl/>
              <w:kinsoku w:val="0"/>
              <w:wordWrap/>
              <w:overflowPunct/>
              <w:topLinePunct w:val="0"/>
              <w:autoSpaceDE w:val="0"/>
              <w:autoSpaceDN w:val="0"/>
              <w:bidi w:val="0"/>
              <w:adjustRightInd w:val="0"/>
              <w:snapToGrid w:val="0"/>
              <w:spacing w:before="10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党委理论学习中心组每半年至少安排一次安全生产集中学习，缺少一次学习扣1分。</w:t>
            </w:r>
          </w:p>
        </w:tc>
        <w:tc>
          <w:tcPr>
            <w:tcW w:w="2183" w:type="dxa"/>
            <w:tcBorders>
              <w:top w:val="single" w:color="auto" w:sz="4" w:space="0"/>
              <w:left w:val="single" w:color="auto" w:sz="4" w:space="0"/>
              <w:bottom w:val="single" w:color="auto" w:sz="4" w:space="0"/>
              <w:right w:val="single" w:color="auto" w:sz="4" w:space="0"/>
            </w:tcBorders>
            <w:vAlign w:val="center"/>
          </w:tcPr>
          <w:p w14:paraId="4B035A87">
            <w:pPr>
              <w:keepNext w:val="0"/>
              <w:keepLines w:val="0"/>
              <w:pageBreakBefore w:val="0"/>
              <w:widowControl/>
              <w:kinsoku w:val="0"/>
              <w:wordWrap/>
              <w:overflowPunct/>
              <w:topLinePunct w:val="0"/>
              <w:autoSpaceDE w:val="0"/>
              <w:autoSpaceDN w:val="0"/>
              <w:bidi w:val="0"/>
              <w:adjustRightInd w:val="0"/>
              <w:snapToGrid w:val="0"/>
              <w:spacing w:before="22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查看县委学习计</w:t>
            </w:r>
          </w:p>
          <w:p w14:paraId="00470380">
            <w:pPr>
              <w:keepNext w:val="0"/>
              <w:keepLines w:val="0"/>
              <w:pageBreakBefore w:val="0"/>
              <w:widowControl/>
              <w:kinsoku w:val="0"/>
              <w:wordWrap/>
              <w:overflowPunct/>
              <w:topLinePunct w:val="0"/>
              <w:autoSpaceDE w:val="0"/>
              <w:autoSpaceDN w:val="0"/>
              <w:bidi w:val="0"/>
              <w:adjustRightInd w:val="0"/>
              <w:snapToGrid w:val="0"/>
              <w:spacing w:before="50"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划、记录等资料。</w:t>
            </w:r>
          </w:p>
        </w:tc>
        <w:tc>
          <w:tcPr>
            <w:tcW w:w="1320" w:type="dxa"/>
            <w:tcBorders>
              <w:top w:val="single" w:color="auto" w:sz="4" w:space="0"/>
              <w:left w:val="single" w:color="auto" w:sz="4" w:space="0"/>
              <w:bottom w:val="single" w:color="auto" w:sz="4" w:space="0"/>
              <w:right w:val="single" w:color="auto" w:sz="4" w:space="0"/>
            </w:tcBorders>
            <w:vAlign w:val="center"/>
          </w:tcPr>
          <w:p w14:paraId="0BE672F8">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县级党委、政府</w:t>
            </w:r>
          </w:p>
        </w:tc>
      </w:tr>
      <w:tr w14:paraId="49FB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25B90CF2"/>
        </w:tc>
        <w:tc>
          <w:tcPr>
            <w:tcW w:w="3870" w:type="dxa"/>
            <w:tcBorders>
              <w:top w:val="single" w:color="auto" w:sz="4" w:space="0"/>
              <w:left w:val="single" w:color="auto" w:sz="4" w:space="0"/>
              <w:bottom w:val="single" w:color="auto" w:sz="4" w:space="0"/>
              <w:right w:val="single" w:color="auto" w:sz="4" w:space="0"/>
            </w:tcBorders>
            <w:vAlign w:val="center"/>
          </w:tcPr>
          <w:p w14:paraId="26A80664">
            <w:pPr>
              <w:keepNext w:val="0"/>
              <w:keepLines w:val="0"/>
              <w:pageBreakBefore w:val="0"/>
              <w:widowControl/>
              <w:kinsoku w:val="0"/>
              <w:wordWrap/>
              <w:overflowPunct/>
              <w:topLinePunct w:val="0"/>
              <w:autoSpaceDE w:val="0"/>
              <w:autoSpaceDN w:val="0"/>
              <w:bidi w:val="0"/>
              <w:adjustRightInd w:val="0"/>
              <w:snapToGrid w:val="0"/>
              <w:spacing w:before="9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2.组织安全监管干部和企业负责人、安全管理人员开展培训，将学习贯彻习近平总书记重要论述作为培训的重要内容，推进学习教育全覆盖。</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1757D520">
            <w:pPr>
              <w:keepNext w:val="0"/>
              <w:keepLines w:val="0"/>
              <w:pageBreakBefore w:val="0"/>
              <w:widowControl/>
              <w:kinsoku w:val="0"/>
              <w:wordWrap/>
              <w:overflowPunct/>
              <w:topLinePunct w:val="0"/>
              <w:autoSpaceDE w:val="0"/>
              <w:autoSpaceDN w:val="0"/>
              <w:bidi w:val="0"/>
              <w:adjustRightInd w:val="0"/>
              <w:snapToGrid w:val="0"/>
              <w:spacing w:before="59"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1.将学习贯彻习近平总书记重要论述纳入安全监管干部和企业负责人、安全管理人员培训内容，县级未纳入扣0.3分，企业未纳入每个扣0.1分。</w:t>
            </w:r>
          </w:p>
          <w:p w14:paraId="48FCD147">
            <w:pPr>
              <w:keepNext w:val="0"/>
              <w:keepLines w:val="0"/>
              <w:pageBreakBefore w:val="0"/>
              <w:widowControl/>
              <w:kinsoku w:val="0"/>
              <w:wordWrap/>
              <w:overflowPunct/>
              <w:topLinePunct w:val="0"/>
              <w:autoSpaceDE w:val="0"/>
              <w:autoSpaceDN w:val="0"/>
              <w:bidi w:val="0"/>
              <w:adjustRightInd w:val="0"/>
              <w:snapToGrid w:val="0"/>
              <w:spacing w:before="59"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2.未组织订阅《中国应急管理报》《中国应急管理》杂志的扣0.2分；未完成年度征订计划的，扣0.2分。</w:t>
            </w:r>
          </w:p>
        </w:tc>
        <w:tc>
          <w:tcPr>
            <w:tcW w:w="2183" w:type="dxa"/>
            <w:tcBorders>
              <w:top w:val="single" w:color="auto" w:sz="4" w:space="0"/>
              <w:left w:val="single" w:color="auto" w:sz="4" w:space="0"/>
              <w:bottom w:val="single" w:color="auto" w:sz="4" w:space="0"/>
              <w:right w:val="single" w:color="auto" w:sz="4" w:space="0"/>
            </w:tcBorders>
            <w:vAlign w:val="center"/>
          </w:tcPr>
          <w:p w14:paraId="3AF3E2BB">
            <w:pPr>
              <w:keepNext w:val="0"/>
              <w:keepLines w:val="0"/>
              <w:pageBreakBefore w:val="0"/>
              <w:widowControl/>
              <w:kinsoku w:val="0"/>
              <w:wordWrap/>
              <w:overflowPunct/>
              <w:topLinePunct w:val="0"/>
              <w:autoSpaceDE w:val="0"/>
              <w:autoSpaceDN w:val="0"/>
              <w:bidi w:val="0"/>
              <w:adjustRightInd w:val="0"/>
              <w:snapToGrid w:val="0"/>
              <w:spacing w:before="21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查看县行政学院</w:t>
            </w:r>
            <w:r>
              <w:rPr>
                <w:rFonts w:hint="eastAsia" w:ascii="仿宋_GB2312" w:eastAsia="仿宋_GB2312" w:cs="仿宋_GB2312"/>
                <w:color w:val="000000"/>
                <w:spacing w:val="0"/>
                <w:w w:val="100"/>
                <w:sz w:val="18"/>
                <w:szCs w:val="18"/>
                <w:lang w:eastAsia="zh-CN"/>
              </w:rPr>
              <w:t>（党校）</w:t>
            </w:r>
            <w:r>
              <w:rPr>
                <w:rFonts w:hint="eastAsia" w:ascii="仿宋_GB2312" w:eastAsia="仿宋_GB2312" w:cs="仿宋_GB2312"/>
                <w:color w:val="000000"/>
                <w:spacing w:val="0"/>
                <w:w w:val="100"/>
                <w:sz w:val="18"/>
                <w:szCs w:val="18"/>
              </w:rPr>
              <w:t>、企业培训计划及记录。</w:t>
            </w:r>
          </w:p>
        </w:tc>
        <w:tc>
          <w:tcPr>
            <w:tcW w:w="1320" w:type="dxa"/>
            <w:tcBorders>
              <w:top w:val="single" w:color="auto" w:sz="4" w:space="0"/>
              <w:left w:val="single" w:color="auto" w:sz="4" w:space="0"/>
              <w:bottom w:val="single" w:color="auto" w:sz="4" w:space="0"/>
              <w:right w:val="single" w:color="auto" w:sz="4" w:space="0"/>
            </w:tcBorders>
            <w:vAlign w:val="center"/>
          </w:tcPr>
          <w:p w14:paraId="41F17F88">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县级政府和企业</w:t>
            </w:r>
          </w:p>
        </w:tc>
      </w:tr>
      <w:tr w14:paraId="746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03CF7A8A"/>
        </w:tc>
        <w:tc>
          <w:tcPr>
            <w:tcW w:w="3870" w:type="dxa"/>
            <w:tcBorders>
              <w:top w:val="single" w:color="auto" w:sz="4" w:space="0"/>
              <w:left w:val="single" w:color="auto" w:sz="4" w:space="0"/>
              <w:bottom w:val="single" w:color="auto" w:sz="4" w:space="0"/>
              <w:right w:val="single" w:color="auto" w:sz="4" w:space="0"/>
            </w:tcBorders>
            <w:vAlign w:val="center"/>
          </w:tcPr>
          <w:p w14:paraId="6E93DCB7">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3.落实地方党政领导干部安全生产责任制规定和省、市实施细则</w:t>
            </w:r>
            <w:r>
              <w:rPr>
                <w:rFonts w:hint="eastAsia" w:ascii="仿宋_GB2312" w:eastAsia="仿宋_GB2312" w:cs="仿宋_GB2312"/>
                <w:color w:val="000000"/>
                <w:spacing w:val="0"/>
                <w:w w:val="100"/>
                <w:sz w:val="18"/>
                <w:szCs w:val="18"/>
                <w:lang w:val="en-US" w:eastAsia="zh-CN"/>
              </w:rPr>
              <w:t>以及国家、省《消防安全责任制实施办法》</w:t>
            </w:r>
            <w:r>
              <w:rPr>
                <w:rFonts w:hint="eastAsia" w:ascii="仿宋_GB2312" w:eastAsia="仿宋_GB2312" w:cs="仿宋_GB2312"/>
                <w:color w:val="000000"/>
                <w:spacing w:val="0"/>
                <w:w w:val="100"/>
                <w:sz w:val="18"/>
                <w:szCs w:val="18"/>
              </w:rPr>
              <w:t>，制定领导干部安全生产</w:t>
            </w:r>
            <w:r>
              <w:rPr>
                <w:rFonts w:hint="eastAsia" w:ascii="仿宋_GB2312" w:eastAsia="仿宋_GB2312" w:cs="仿宋_GB2312"/>
                <w:color w:val="000000"/>
                <w:spacing w:val="0"/>
                <w:w w:val="100"/>
                <w:sz w:val="18"/>
                <w:szCs w:val="18"/>
                <w:lang w:val="en-US" w:eastAsia="zh-CN"/>
              </w:rPr>
              <w:t>和消防工作</w:t>
            </w:r>
            <w:r>
              <w:rPr>
                <w:rFonts w:hint="eastAsia" w:ascii="仿宋_GB2312" w:eastAsia="仿宋_GB2312" w:cs="仿宋_GB2312"/>
                <w:color w:val="000000"/>
                <w:spacing w:val="0"/>
                <w:w w:val="100"/>
                <w:sz w:val="18"/>
                <w:szCs w:val="18"/>
              </w:rPr>
              <w:t>“职责清单”和年度重点工作任务清单。</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77D91C7">
            <w:pPr>
              <w:keepNext w:val="0"/>
              <w:keepLines w:val="0"/>
              <w:pageBreakBefore w:val="0"/>
              <w:widowControl/>
              <w:kinsoku w:val="0"/>
              <w:wordWrap/>
              <w:overflowPunct/>
              <w:topLinePunct w:val="0"/>
              <w:autoSpaceDE w:val="0"/>
              <w:autoSpaceDN w:val="0"/>
              <w:bidi w:val="0"/>
              <w:adjustRightInd w:val="0"/>
              <w:snapToGrid w:val="0"/>
              <w:spacing w:before="61"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政府制定领导干部安全生产</w:t>
            </w:r>
            <w:r>
              <w:rPr>
                <w:rFonts w:hint="eastAsia" w:ascii="仿宋_GB2312" w:eastAsia="仿宋_GB2312" w:cs="仿宋_GB2312"/>
                <w:color w:val="000000"/>
                <w:spacing w:val="0"/>
                <w:w w:val="100"/>
                <w:sz w:val="18"/>
                <w:szCs w:val="18"/>
                <w:lang w:val="en-US" w:eastAsia="zh-CN"/>
              </w:rPr>
              <w:t>和消防工作</w:t>
            </w:r>
            <w:r>
              <w:rPr>
                <w:rFonts w:hint="eastAsia" w:ascii="仿宋_GB2312" w:eastAsia="仿宋_GB2312" w:cs="仿宋_GB2312"/>
                <w:color w:val="000000"/>
                <w:spacing w:val="0"/>
                <w:w w:val="100"/>
                <w:sz w:val="18"/>
                <w:szCs w:val="18"/>
              </w:rPr>
              <w:t>“职责清单”,县级未制定扣0.4分，乡镇级未制定每个扣0.3分；</w:t>
            </w:r>
          </w:p>
          <w:p w14:paraId="6042680D">
            <w:pPr>
              <w:keepNext w:val="0"/>
              <w:keepLines w:val="0"/>
              <w:pageBreakBefore w:val="0"/>
              <w:widowControl/>
              <w:kinsoku w:val="0"/>
              <w:wordWrap/>
              <w:overflowPunct/>
              <w:topLinePunct w:val="0"/>
              <w:autoSpaceDE w:val="0"/>
              <w:autoSpaceDN w:val="0"/>
              <w:bidi w:val="0"/>
              <w:adjustRightInd w:val="0"/>
              <w:snapToGrid w:val="0"/>
              <w:spacing w:before="49"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2.制定2022年度重点工作任务清单，县级未制定扣0.4分，乡镇级未制定每个扣0.3分。</w:t>
            </w:r>
          </w:p>
        </w:tc>
        <w:tc>
          <w:tcPr>
            <w:tcW w:w="2183" w:type="dxa"/>
            <w:tcBorders>
              <w:top w:val="single" w:color="auto" w:sz="4" w:space="0"/>
              <w:left w:val="single" w:color="auto" w:sz="4" w:space="0"/>
              <w:bottom w:val="single" w:color="auto" w:sz="4" w:space="0"/>
              <w:right w:val="single" w:color="auto" w:sz="4" w:space="0"/>
            </w:tcBorders>
            <w:vAlign w:val="center"/>
          </w:tcPr>
          <w:p w14:paraId="133F8FC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查看县政府、2个乡镇政府“职责清单”和2022年度重点任务清单。</w:t>
            </w:r>
          </w:p>
        </w:tc>
        <w:tc>
          <w:tcPr>
            <w:tcW w:w="1320" w:type="dxa"/>
            <w:tcBorders>
              <w:top w:val="single" w:color="auto" w:sz="4" w:space="0"/>
              <w:left w:val="single" w:color="auto" w:sz="4" w:space="0"/>
              <w:bottom w:val="single" w:color="auto" w:sz="4" w:space="0"/>
              <w:right w:val="single" w:color="auto" w:sz="4" w:space="0"/>
            </w:tcBorders>
            <w:vAlign w:val="center"/>
          </w:tcPr>
          <w:p w14:paraId="069D73E9">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3740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4"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392F975C"/>
        </w:tc>
        <w:tc>
          <w:tcPr>
            <w:tcW w:w="3870" w:type="dxa"/>
            <w:tcBorders>
              <w:top w:val="single" w:color="auto" w:sz="4" w:space="0"/>
              <w:left w:val="single" w:color="auto" w:sz="4" w:space="0"/>
              <w:bottom w:val="single" w:color="auto" w:sz="4" w:space="0"/>
              <w:right w:val="single" w:color="auto" w:sz="4" w:space="0"/>
            </w:tcBorders>
            <w:vAlign w:val="center"/>
          </w:tcPr>
          <w:p w14:paraId="1F75990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4.各县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政府每月至少召开一次会议，研究解决安全生产</w:t>
            </w:r>
            <w:r>
              <w:rPr>
                <w:rFonts w:hint="eastAsia" w:ascii="仿宋_GB2312" w:eastAsia="仿宋_GB2312" w:cs="仿宋_GB2312"/>
                <w:color w:val="000000"/>
                <w:spacing w:val="0"/>
                <w:w w:val="100"/>
                <w:sz w:val="18"/>
                <w:szCs w:val="18"/>
                <w:lang w:val="en-US" w:eastAsia="zh-CN"/>
              </w:rPr>
              <w:t>和消防</w:t>
            </w:r>
            <w:r>
              <w:rPr>
                <w:rFonts w:hint="eastAsia" w:ascii="仿宋_GB2312" w:eastAsia="仿宋_GB2312" w:cs="仿宋_GB2312"/>
                <w:color w:val="000000"/>
                <w:spacing w:val="0"/>
                <w:w w:val="100"/>
                <w:sz w:val="18"/>
                <w:szCs w:val="18"/>
              </w:rPr>
              <w:t>重大问题；各级领导干部定期深入基层一线，检查指导安全生产工作。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0D1DD839">
            <w:pPr>
              <w:keepNext w:val="0"/>
              <w:keepLines w:val="0"/>
              <w:pageBreakBefore w:val="0"/>
              <w:widowControl/>
              <w:kinsoku w:val="0"/>
              <w:wordWrap/>
              <w:overflowPunct/>
              <w:topLinePunct w:val="0"/>
              <w:autoSpaceDE w:val="0"/>
              <w:autoSpaceDN w:val="0"/>
              <w:bidi w:val="0"/>
              <w:adjustRightInd w:val="0"/>
              <w:snapToGrid w:val="0"/>
              <w:spacing w:before="95"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政府或安委会每月至少召开一次会议研究解决安全生产</w:t>
            </w:r>
            <w:r>
              <w:rPr>
                <w:rFonts w:hint="eastAsia" w:ascii="仿宋_GB2312" w:eastAsia="仿宋_GB2312" w:cs="仿宋_GB2312"/>
                <w:color w:val="000000"/>
                <w:spacing w:val="0"/>
                <w:w w:val="100"/>
                <w:sz w:val="18"/>
                <w:szCs w:val="18"/>
                <w:lang w:val="en-US" w:eastAsia="zh-CN"/>
              </w:rPr>
              <w:t>和消防</w:t>
            </w:r>
            <w:r>
              <w:rPr>
                <w:rFonts w:hint="eastAsia" w:ascii="仿宋_GB2312" w:eastAsia="仿宋_GB2312" w:cs="仿宋_GB2312"/>
                <w:color w:val="000000"/>
                <w:spacing w:val="0"/>
                <w:w w:val="100"/>
                <w:sz w:val="18"/>
                <w:szCs w:val="18"/>
              </w:rPr>
              <w:t>重大问题，每缺一次扣0.1分；</w:t>
            </w:r>
          </w:p>
          <w:p w14:paraId="7EF70F19">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党政领导干部每月至少深入基层或企业一次，未定期检查指导安全生产</w:t>
            </w:r>
            <w:r>
              <w:rPr>
                <w:rFonts w:hint="eastAsia" w:ascii="仿宋_GB2312" w:eastAsia="仿宋_GB2312" w:cs="仿宋_GB2312"/>
                <w:color w:val="000000"/>
                <w:spacing w:val="0"/>
                <w:w w:val="100"/>
                <w:sz w:val="18"/>
                <w:szCs w:val="18"/>
                <w:lang w:val="en-US" w:eastAsia="zh-CN"/>
              </w:rPr>
              <w:t>和消防</w:t>
            </w:r>
            <w:r>
              <w:rPr>
                <w:rFonts w:hint="eastAsia" w:ascii="仿宋_GB2312" w:eastAsia="仿宋_GB2312" w:cs="仿宋_GB2312"/>
                <w:color w:val="000000"/>
                <w:spacing w:val="0"/>
                <w:w w:val="100"/>
                <w:sz w:val="18"/>
                <w:szCs w:val="18"/>
              </w:rPr>
              <w:t>工作每人每次扣0.2分。</w:t>
            </w:r>
          </w:p>
        </w:tc>
        <w:tc>
          <w:tcPr>
            <w:tcW w:w="2183" w:type="dxa"/>
            <w:tcBorders>
              <w:top w:val="single" w:color="auto" w:sz="4" w:space="0"/>
              <w:left w:val="single" w:color="auto" w:sz="4" w:space="0"/>
              <w:bottom w:val="single" w:color="auto" w:sz="4" w:space="0"/>
              <w:right w:val="single" w:color="auto" w:sz="4" w:space="0"/>
            </w:tcBorders>
            <w:vAlign w:val="center"/>
          </w:tcPr>
          <w:p w14:paraId="73A434FC">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查看县委、县政府、</w:t>
            </w:r>
          </w:p>
          <w:p w14:paraId="6A63F201">
            <w:pPr>
              <w:keepNext w:val="0"/>
              <w:keepLines w:val="0"/>
              <w:pageBreakBefore w:val="0"/>
              <w:widowControl/>
              <w:kinsoku w:val="0"/>
              <w:wordWrap/>
              <w:overflowPunct/>
              <w:topLinePunct w:val="0"/>
              <w:autoSpaceDE w:val="0"/>
              <w:autoSpaceDN w:val="0"/>
              <w:bidi w:val="0"/>
              <w:adjustRightInd w:val="0"/>
              <w:snapToGrid w:val="0"/>
              <w:spacing w:before="53"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2个乡镇政府会议记录，查看县政府有关领导检查资</w:t>
            </w:r>
          </w:p>
          <w:p w14:paraId="782AE182">
            <w:pPr>
              <w:keepNext w:val="0"/>
              <w:keepLines w:val="0"/>
              <w:pageBreakBefore w:val="0"/>
              <w:widowControl/>
              <w:kinsoku w:val="0"/>
              <w:wordWrap/>
              <w:overflowPunct/>
              <w:topLinePunct w:val="0"/>
              <w:autoSpaceDE w:val="0"/>
              <w:autoSpaceDN w:val="0"/>
              <w:bidi w:val="0"/>
              <w:adjustRightInd w:val="0"/>
              <w:snapToGrid w:val="0"/>
              <w:spacing w:before="5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料。</w:t>
            </w:r>
          </w:p>
        </w:tc>
        <w:tc>
          <w:tcPr>
            <w:tcW w:w="1320" w:type="dxa"/>
            <w:tcBorders>
              <w:top w:val="single" w:color="auto" w:sz="4" w:space="0"/>
              <w:left w:val="single" w:color="auto" w:sz="4" w:space="0"/>
              <w:bottom w:val="single" w:color="auto" w:sz="4" w:space="0"/>
              <w:right w:val="single" w:color="auto" w:sz="4" w:space="0"/>
            </w:tcBorders>
            <w:vAlign w:val="center"/>
          </w:tcPr>
          <w:p w14:paraId="552E3A66">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31A1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7E7AE107"/>
        </w:tc>
        <w:tc>
          <w:tcPr>
            <w:tcW w:w="3870" w:type="dxa"/>
            <w:tcBorders>
              <w:top w:val="single" w:color="auto" w:sz="4" w:space="0"/>
              <w:left w:val="single" w:color="auto" w:sz="4" w:space="0"/>
              <w:bottom w:val="single" w:color="auto" w:sz="4" w:space="0"/>
              <w:right w:val="single" w:color="auto" w:sz="4" w:space="0"/>
            </w:tcBorders>
            <w:vAlign w:val="center"/>
          </w:tcPr>
          <w:p w14:paraId="7A23E403">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5.将习近平总书记关于安全生产重要论述和指示批示精神纳入企业全员教育培训内容，广泛开展线上线下学习宣传活动。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033FEDC">
            <w:pPr>
              <w:keepNext w:val="0"/>
              <w:keepLines w:val="0"/>
              <w:pageBreakBefore w:val="0"/>
              <w:widowControl/>
              <w:kinsoku w:val="0"/>
              <w:wordWrap/>
              <w:overflowPunct/>
              <w:topLinePunct w:val="0"/>
              <w:autoSpaceDE w:val="0"/>
              <w:autoSpaceDN w:val="0"/>
              <w:bidi w:val="0"/>
              <w:adjustRightInd w:val="0"/>
              <w:snapToGrid w:val="0"/>
              <w:spacing w:before="54"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1.企业未将重要论述和指示批示精神纳入企业全员教育培训内容，有一个扣0.2分。</w:t>
            </w:r>
          </w:p>
        </w:tc>
        <w:tc>
          <w:tcPr>
            <w:tcW w:w="2183" w:type="dxa"/>
            <w:tcBorders>
              <w:top w:val="single" w:color="auto" w:sz="4" w:space="0"/>
              <w:left w:val="single" w:color="auto" w:sz="4" w:space="0"/>
              <w:bottom w:val="single" w:color="auto" w:sz="4" w:space="0"/>
              <w:right w:val="single" w:color="auto" w:sz="4" w:space="0"/>
            </w:tcBorders>
            <w:vAlign w:val="center"/>
          </w:tcPr>
          <w:p w14:paraId="0A20B84E">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抽查企业培训资料。</w:t>
            </w:r>
          </w:p>
        </w:tc>
        <w:tc>
          <w:tcPr>
            <w:tcW w:w="1320" w:type="dxa"/>
            <w:tcBorders>
              <w:top w:val="single" w:color="auto" w:sz="4" w:space="0"/>
              <w:left w:val="single" w:color="auto" w:sz="4" w:space="0"/>
              <w:bottom w:val="single" w:color="auto" w:sz="4" w:space="0"/>
              <w:right w:val="single" w:color="auto" w:sz="4" w:space="0"/>
            </w:tcBorders>
            <w:vAlign w:val="center"/>
          </w:tcPr>
          <w:p w14:paraId="02DB7284">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企业</w:t>
            </w:r>
          </w:p>
        </w:tc>
      </w:tr>
      <w:tr w14:paraId="3CEB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tcBorders>
              <w:top w:val="single" w:color="auto" w:sz="4" w:space="0"/>
              <w:left w:val="single" w:color="auto" w:sz="4" w:space="0"/>
              <w:bottom w:val="single" w:color="auto" w:sz="4" w:space="0"/>
              <w:right w:val="single" w:color="auto" w:sz="4" w:space="0"/>
            </w:tcBorders>
            <w:vAlign w:val="center"/>
          </w:tcPr>
          <w:p w14:paraId="7AF68794">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二、强化落实安全生产责任，加强安全生产执法检查</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0A856E8E">
            <w:pPr>
              <w:keepNext w:val="0"/>
              <w:keepLines w:val="0"/>
              <w:pageBreakBefore w:val="0"/>
              <w:widowControl/>
              <w:kinsoku w:val="0"/>
              <w:wordWrap/>
              <w:overflowPunct/>
              <w:topLinePunct w:val="0"/>
              <w:autoSpaceDE w:val="0"/>
              <w:autoSpaceDN w:val="0"/>
              <w:bidi w:val="0"/>
              <w:adjustRightInd w:val="0"/>
              <w:snapToGrid w:val="0"/>
              <w:spacing w:before="6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6.负有安全生产监管职责的部门依法编制安全生产权力和责任清单，公开并接受社会监督。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176DB721">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1.有一个单位未编制安全生产权力和责任清单扣0.2分。</w:t>
            </w:r>
          </w:p>
        </w:tc>
        <w:tc>
          <w:tcPr>
            <w:tcW w:w="2183" w:type="dxa"/>
            <w:tcBorders>
              <w:top w:val="single" w:color="auto" w:sz="4" w:space="0"/>
              <w:left w:val="single" w:color="auto" w:sz="4" w:space="0"/>
              <w:bottom w:val="single" w:color="auto" w:sz="4" w:space="0"/>
              <w:right w:val="single" w:color="auto" w:sz="4" w:space="0"/>
            </w:tcBorders>
            <w:vAlign w:val="center"/>
          </w:tcPr>
          <w:p w14:paraId="3014DECC">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抽查5个县直部门</w:t>
            </w:r>
          </w:p>
        </w:tc>
        <w:tc>
          <w:tcPr>
            <w:tcW w:w="1320" w:type="dxa"/>
            <w:tcBorders>
              <w:top w:val="single" w:color="auto" w:sz="4" w:space="0"/>
              <w:left w:val="single" w:color="auto" w:sz="4" w:space="0"/>
              <w:bottom w:val="single" w:color="auto" w:sz="4" w:space="0"/>
              <w:right w:val="single" w:color="auto" w:sz="4" w:space="0"/>
            </w:tcBorders>
            <w:vAlign w:val="center"/>
          </w:tcPr>
          <w:p w14:paraId="29CAC183">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0D4E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65B8DBD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二、强化落实安全生产责任，加强安全生产执法检查</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6C6A6B7F">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7.负有安全生产监督管理职责的部门制定年度安全生产执法检查计划。</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5D10CA8">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1.未制定年度安全生产执法检查计划，每个单位扣0.2分；</w:t>
            </w:r>
          </w:p>
          <w:p w14:paraId="6AA4FF5D">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2.未完成执法计划，每有一项任务未完成扣0.1分。</w:t>
            </w:r>
          </w:p>
        </w:tc>
        <w:tc>
          <w:tcPr>
            <w:tcW w:w="2183" w:type="dxa"/>
            <w:tcBorders>
              <w:top w:val="single" w:color="auto" w:sz="4" w:space="0"/>
              <w:left w:val="single" w:color="auto" w:sz="4" w:space="0"/>
              <w:bottom w:val="single" w:color="auto" w:sz="4" w:space="0"/>
              <w:right w:val="single" w:color="auto" w:sz="4" w:space="0"/>
            </w:tcBorders>
            <w:vAlign w:val="center"/>
          </w:tcPr>
          <w:p w14:paraId="219EF134">
            <w:pPr>
              <w:keepNext w:val="0"/>
              <w:keepLines w:val="0"/>
              <w:pageBreakBefore w:val="0"/>
              <w:widowControl/>
              <w:tabs>
                <w:tab w:val="left" w:pos="1936"/>
              </w:tabs>
              <w:kinsoku w:val="0"/>
              <w:wordWrap/>
              <w:overflowPunct/>
              <w:topLinePunct w:val="0"/>
              <w:autoSpaceDE w:val="0"/>
              <w:autoSpaceDN w:val="0"/>
              <w:bidi w:val="0"/>
              <w:adjustRightInd w:val="0"/>
              <w:snapToGrid w:val="0"/>
              <w:spacing w:before="6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查看县应急、住建、交通、文旅、市场监管、能源、消防等部门资料。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2167465B">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06CC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712DAF84"/>
        </w:tc>
        <w:tc>
          <w:tcPr>
            <w:tcW w:w="3870" w:type="dxa"/>
            <w:tcBorders>
              <w:top w:val="single" w:color="auto" w:sz="4" w:space="0"/>
              <w:left w:val="single" w:color="auto" w:sz="4" w:space="0"/>
              <w:bottom w:val="single" w:color="auto" w:sz="4" w:space="0"/>
              <w:right w:val="single" w:color="auto" w:sz="4" w:space="0"/>
            </w:tcBorders>
            <w:vAlign w:val="center"/>
          </w:tcPr>
          <w:p w14:paraId="444491D0">
            <w:pPr>
              <w:keepNext w:val="0"/>
              <w:keepLines w:val="0"/>
              <w:pageBreakBefore w:val="0"/>
              <w:widowControl/>
              <w:kinsoku w:val="0"/>
              <w:wordWrap/>
              <w:overflowPunct/>
              <w:topLinePunct w:val="0"/>
              <w:autoSpaceDE w:val="0"/>
              <w:autoSpaceDN w:val="0"/>
              <w:bidi w:val="0"/>
              <w:adjustRightInd w:val="0"/>
              <w:snapToGrid w:val="0"/>
              <w:spacing w:before="90"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8.健全全员安全责任体系。健全完善并严格落实生产经营单位全员安全生产责任制和全过程责任追溯机制，建立从主要负责人到一线从业人员的安全生产责任清单，并严格检查考核，促进从业人员自觉遵守安全生产规章制度和操作规程，落实岗位安全风险防控措施，杜绝“三违”行为，实现精细化管理、规范化作业。</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8CCFF40">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1.健全完善并严格落实生产经营单位全员安全生产责任制和全过程责任追溯机制。</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5811864F">
            <w:pPr>
              <w:keepNext w:val="0"/>
              <w:keepLines w:val="0"/>
              <w:pageBreakBefore w:val="0"/>
              <w:widowControl/>
              <w:kinsoku w:val="0"/>
              <w:wordWrap/>
              <w:overflowPunct/>
              <w:topLinePunct w:val="0"/>
              <w:autoSpaceDE w:val="0"/>
              <w:autoSpaceDN w:val="0"/>
              <w:bidi w:val="0"/>
              <w:adjustRightInd w:val="0"/>
              <w:snapToGrid w:val="0"/>
              <w:spacing w:before="4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2.建立从主要负责人到一线从业人员的安全生产责任清单，并严格检查考核。</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439ECD4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查看县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应急、住建、城管、交通、消防、市场监管等部门资料，抽查企业</w:t>
            </w:r>
            <w:r>
              <w:rPr>
                <w:rFonts w:hint="eastAsia" w:ascii="仿宋_GB2312" w:eastAsia="仿宋_GB2312" w:cs="仿宋_GB2312"/>
                <w:color w:val="000000"/>
                <w:spacing w:val="0"/>
                <w:w w:val="100"/>
                <w:sz w:val="18"/>
                <w:szCs w:val="18"/>
                <w:lang w:eastAsia="zh-CN"/>
              </w:rPr>
              <w:t>。</w:t>
            </w:r>
          </w:p>
        </w:tc>
        <w:tc>
          <w:tcPr>
            <w:tcW w:w="1320" w:type="dxa"/>
            <w:tcBorders>
              <w:top w:val="single" w:color="auto" w:sz="4" w:space="0"/>
              <w:left w:val="single" w:color="auto" w:sz="4" w:space="0"/>
              <w:bottom w:val="single" w:color="auto" w:sz="4" w:space="0"/>
              <w:right w:val="single" w:color="auto" w:sz="4" w:space="0"/>
            </w:tcBorders>
            <w:vAlign w:val="center"/>
          </w:tcPr>
          <w:p w14:paraId="3F3E676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D03397A">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7BB4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50BFDDC3"/>
        </w:tc>
        <w:tc>
          <w:tcPr>
            <w:tcW w:w="3870" w:type="dxa"/>
            <w:tcBorders>
              <w:top w:val="single" w:color="auto" w:sz="4" w:space="0"/>
              <w:left w:val="single" w:color="auto" w:sz="4" w:space="0"/>
              <w:bottom w:val="single" w:color="auto" w:sz="4" w:space="0"/>
              <w:right w:val="single" w:color="auto" w:sz="4" w:space="0"/>
            </w:tcBorders>
            <w:vAlign w:val="center"/>
          </w:tcPr>
          <w:p w14:paraId="31C84421">
            <w:pPr>
              <w:keepNext w:val="0"/>
              <w:keepLines w:val="0"/>
              <w:pageBreakBefore w:val="0"/>
              <w:widowControl/>
              <w:kinsoku w:val="0"/>
              <w:wordWrap/>
              <w:overflowPunct/>
              <w:topLinePunct w:val="0"/>
              <w:autoSpaceDE w:val="0"/>
              <w:autoSpaceDN w:val="0"/>
              <w:bidi w:val="0"/>
              <w:adjustRightInd w:val="0"/>
              <w:snapToGrid w:val="0"/>
              <w:spacing w:before="113"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9.加强基层监管力量建设。深化应急管理综合行政执法改革，加强应急管理综合行政执法队伍建设，全面实行“局队合一”。健全基层安全生产和应急管理组织体系，每个乡镇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至少配备3至5名人员，村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社区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要指定专人负责，强化基层网格员能力提升。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75FF2A0">
            <w:pPr>
              <w:keepNext w:val="0"/>
              <w:keepLines w:val="0"/>
              <w:pageBreakBefore w:val="0"/>
              <w:widowControl/>
              <w:kinsoku w:val="0"/>
              <w:wordWrap/>
              <w:overflowPunct/>
              <w:topLinePunct w:val="0"/>
              <w:autoSpaceDE w:val="0"/>
              <w:autoSpaceDN w:val="0"/>
              <w:bidi w:val="0"/>
              <w:adjustRightInd w:val="0"/>
              <w:snapToGrid w:val="0"/>
              <w:spacing w:before="96"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1.深化应急管理综合行政执法改革，加强执法队伍建设，全面实行“局队合一”。</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7E6849D8">
            <w:pPr>
              <w:keepNext w:val="0"/>
              <w:keepLines w:val="0"/>
              <w:pageBreakBefore w:val="0"/>
              <w:widowControl/>
              <w:kinsoku w:val="0"/>
              <w:wordWrap/>
              <w:overflowPunct/>
              <w:topLinePunct w:val="0"/>
              <w:autoSpaceDE w:val="0"/>
              <w:autoSpaceDN w:val="0"/>
              <w:bidi w:val="0"/>
              <w:adjustRightInd w:val="0"/>
              <w:snapToGrid w:val="0"/>
              <w:spacing w:before="54"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至少配备3至5名人员，村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社区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要指定专人负责，强化全科网格员能力提升。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51B8EE22">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查看县应急部门资料，抽查两个乡镇</w:t>
            </w:r>
          </w:p>
        </w:tc>
        <w:tc>
          <w:tcPr>
            <w:tcW w:w="1320" w:type="dxa"/>
            <w:tcBorders>
              <w:top w:val="single" w:color="auto" w:sz="4" w:space="0"/>
              <w:left w:val="single" w:color="auto" w:sz="4" w:space="0"/>
              <w:bottom w:val="single" w:color="auto" w:sz="4" w:space="0"/>
              <w:right w:val="single" w:color="auto" w:sz="4" w:space="0"/>
            </w:tcBorders>
            <w:vAlign w:val="center"/>
          </w:tcPr>
          <w:p w14:paraId="3091E4B6">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6492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1F5DB10B">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2E7C1B53">
            <w:pPr>
              <w:keepNext w:val="0"/>
              <w:keepLines w:val="0"/>
              <w:pageBreakBefore w:val="0"/>
              <w:widowControl/>
              <w:kinsoku w:val="0"/>
              <w:wordWrap/>
              <w:overflowPunct/>
              <w:topLinePunct w:val="0"/>
              <w:autoSpaceDE w:val="0"/>
              <w:autoSpaceDN w:val="0"/>
              <w:bidi w:val="0"/>
              <w:adjustRightInd w:val="0"/>
              <w:snapToGrid w:val="0"/>
              <w:spacing w:before="53"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10.认真贯彻落实党的二十大精神和习近平总书记关于安全生产工作重要指示精神，深刻汲取近期河南安阳火灾、新疆乌鲁木齐火灾、中煤平朔集团和江阳化工厂等事故教训，开展全市安全生产隐患排查整治行动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40A5EEE4">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1.未制定安全生产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消防安全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隐患排查整治行动工作方案扣1分；</w:t>
            </w:r>
          </w:p>
          <w:p w14:paraId="04CFB1BF">
            <w:pPr>
              <w:keepNext w:val="0"/>
              <w:keepLines w:val="0"/>
              <w:pageBreakBefore w:val="0"/>
              <w:widowControl/>
              <w:kinsoku w:val="0"/>
              <w:wordWrap/>
              <w:overflowPunct/>
              <w:topLinePunct w:val="0"/>
              <w:autoSpaceDE w:val="0"/>
              <w:autoSpaceDN w:val="0"/>
              <w:bidi w:val="0"/>
              <w:adjustRightInd w:val="0"/>
              <w:snapToGrid w:val="0"/>
              <w:spacing w:before="49"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2.无工作台账扣1分。</w:t>
            </w:r>
          </w:p>
        </w:tc>
        <w:tc>
          <w:tcPr>
            <w:tcW w:w="2183" w:type="dxa"/>
            <w:tcBorders>
              <w:top w:val="single" w:color="auto" w:sz="4" w:space="0"/>
              <w:left w:val="single" w:color="auto" w:sz="4" w:space="0"/>
              <w:bottom w:val="single" w:color="auto" w:sz="4" w:space="0"/>
              <w:right w:val="single" w:color="auto" w:sz="4" w:space="0"/>
            </w:tcBorders>
            <w:vAlign w:val="center"/>
          </w:tcPr>
          <w:p w14:paraId="65019412">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杳看县安委办有关资料</w:t>
            </w:r>
          </w:p>
        </w:tc>
        <w:tc>
          <w:tcPr>
            <w:tcW w:w="1320" w:type="dxa"/>
            <w:tcBorders>
              <w:top w:val="single" w:color="auto" w:sz="4" w:space="0"/>
              <w:left w:val="single" w:color="auto" w:sz="4" w:space="0"/>
              <w:bottom w:val="single" w:color="auto" w:sz="4" w:space="0"/>
              <w:right w:val="single" w:color="auto" w:sz="4" w:space="0"/>
            </w:tcBorders>
            <w:vAlign w:val="center"/>
          </w:tcPr>
          <w:p w14:paraId="07DBDAF1">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76ED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60CF1987"/>
        </w:tc>
        <w:tc>
          <w:tcPr>
            <w:tcW w:w="3870" w:type="dxa"/>
            <w:tcBorders>
              <w:top w:val="single" w:color="auto" w:sz="4" w:space="0"/>
              <w:left w:val="single" w:color="auto" w:sz="4" w:space="0"/>
              <w:bottom w:val="single" w:color="auto" w:sz="4" w:space="0"/>
              <w:right w:val="single" w:color="auto" w:sz="4" w:space="0"/>
            </w:tcBorders>
            <w:vAlign w:val="center"/>
          </w:tcPr>
          <w:p w14:paraId="08660DE6">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11.落实安全生产事故隐患排查治理相关规定，有效防范化解重大安全风险，建立重大隐患挂牌督办台账，并抓好整改落实相关工作。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2B08014E">
            <w:pPr>
              <w:keepNext w:val="0"/>
              <w:keepLines w:val="0"/>
              <w:pageBreakBefore w:val="0"/>
              <w:widowControl/>
              <w:kinsoku w:val="0"/>
              <w:wordWrap/>
              <w:overflowPunct/>
              <w:topLinePunct w:val="0"/>
              <w:autoSpaceDE w:val="0"/>
              <w:autoSpaceDN w:val="0"/>
              <w:bidi w:val="0"/>
              <w:adjustRightInd w:val="0"/>
              <w:snapToGrid w:val="0"/>
              <w:spacing w:before="9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1.未建立安全生产重大隐患挂牌督办台账，扣1分；</w:t>
            </w:r>
          </w:p>
          <w:p w14:paraId="03F00F9E">
            <w:pPr>
              <w:keepNext w:val="0"/>
              <w:keepLines w:val="0"/>
              <w:pageBreakBefore w:val="0"/>
              <w:widowControl/>
              <w:kinsoku w:val="0"/>
              <w:wordWrap/>
              <w:overflowPunct/>
              <w:topLinePunct w:val="0"/>
              <w:autoSpaceDE w:val="0"/>
              <w:autoSpaceDN w:val="0"/>
              <w:bidi w:val="0"/>
              <w:adjustRightInd w:val="0"/>
              <w:snapToGrid w:val="0"/>
              <w:spacing w:before="7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2.有一条重大隐患未进行挂牌督办，扣0.1分，共0.5分</w:t>
            </w:r>
          </w:p>
          <w:p w14:paraId="303CA07C">
            <w:pPr>
              <w:keepNext w:val="0"/>
              <w:keepLines w:val="0"/>
              <w:pageBreakBefore w:val="0"/>
              <w:widowControl/>
              <w:kinsoku w:val="0"/>
              <w:wordWrap/>
              <w:overflowPunct/>
              <w:topLinePunct w:val="0"/>
              <w:autoSpaceDE w:val="0"/>
              <w:autoSpaceDN w:val="0"/>
              <w:bidi w:val="0"/>
              <w:adjustRightInd w:val="0"/>
              <w:snapToGrid w:val="0"/>
              <w:spacing w:before="4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3.有一条重大隐患未按期整改，扣0.1分，共0.5分。</w:t>
            </w:r>
          </w:p>
        </w:tc>
        <w:tc>
          <w:tcPr>
            <w:tcW w:w="2183" w:type="dxa"/>
            <w:tcBorders>
              <w:top w:val="single" w:color="auto" w:sz="4" w:space="0"/>
              <w:left w:val="single" w:color="auto" w:sz="4" w:space="0"/>
              <w:bottom w:val="single" w:color="auto" w:sz="4" w:space="0"/>
              <w:right w:val="single" w:color="auto" w:sz="4" w:space="0"/>
            </w:tcBorders>
            <w:vAlign w:val="center"/>
          </w:tcPr>
          <w:p w14:paraId="55F81DC8">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查看县安委办有关资料</w:t>
            </w:r>
          </w:p>
        </w:tc>
        <w:tc>
          <w:tcPr>
            <w:tcW w:w="1320" w:type="dxa"/>
            <w:tcBorders>
              <w:top w:val="single" w:color="auto" w:sz="4" w:space="0"/>
              <w:left w:val="single" w:color="auto" w:sz="4" w:space="0"/>
              <w:bottom w:val="single" w:color="auto" w:sz="4" w:space="0"/>
              <w:right w:val="single" w:color="auto" w:sz="4" w:space="0"/>
            </w:tcBorders>
            <w:vAlign w:val="center"/>
          </w:tcPr>
          <w:p w14:paraId="2E425C3A">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1FAB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58DE0436"/>
        </w:tc>
        <w:tc>
          <w:tcPr>
            <w:tcW w:w="3870" w:type="dxa"/>
            <w:tcBorders>
              <w:top w:val="single" w:color="auto" w:sz="4" w:space="0"/>
              <w:left w:val="single" w:color="auto" w:sz="4" w:space="0"/>
              <w:bottom w:val="single" w:color="auto" w:sz="4" w:space="0"/>
              <w:right w:val="single" w:color="auto" w:sz="4" w:space="0"/>
            </w:tcBorders>
            <w:vAlign w:val="center"/>
          </w:tcPr>
          <w:p w14:paraId="5571A931">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12.煤矿：引深做细安全生产大排查，紧盯煤矿瓦斯、水害、顶板、火灾、冲击地压等重大灾害治理，以“零容忍”的态度严厉打击“五假五超三瞒三不”行为。推动企业，制定采掘规划，优化采区设计，</w:t>
            </w:r>
            <w:r>
              <w:rPr>
                <w:rFonts w:hint="eastAsia" w:ascii="仿宋_GB2312" w:eastAsia="仿宋_GB2312" w:cs="仿宋_GB2312"/>
                <w:color w:val="000000"/>
                <w:spacing w:val="0"/>
                <w:w w:val="100"/>
                <w:sz w:val="18"/>
                <w:szCs w:val="18"/>
                <w:lang w:eastAsia="zh-CN"/>
              </w:rPr>
              <w:t>从根本上</w:t>
            </w:r>
            <w:r>
              <w:rPr>
                <w:rFonts w:hint="eastAsia" w:ascii="仿宋_GB2312" w:eastAsia="仿宋_GB2312" w:cs="仿宋_GB2312"/>
                <w:color w:val="000000"/>
                <w:spacing w:val="0"/>
                <w:w w:val="100"/>
                <w:sz w:val="18"/>
                <w:szCs w:val="18"/>
              </w:rPr>
              <w:t>解决采掘失调问题。扎实开展隐蔽致灾因素普查治理</w:t>
            </w:r>
            <w:r>
              <w:rPr>
                <w:rFonts w:hint="eastAsia" w:ascii="仿宋_GB2312" w:eastAsia="仿宋_GB2312" w:cs="仿宋_GB2312"/>
                <w:color w:val="000000"/>
                <w:spacing w:val="0"/>
                <w:w w:val="100"/>
                <w:sz w:val="18"/>
                <w:szCs w:val="18"/>
                <w:lang w:eastAsia="zh-CN"/>
              </w:rPr>
              <w:t>，年底前完成煤矿防治水“三区”管理报告的编制和审批工作</w:t>
            </w:r>
            <w:r>
              <w:rPr>
                <w:rFonts w:hint="eastAsia" w:ascii="仿宋_GB2312" w:eastAsia="仿宋_GB2312" w:cs="仿宋_GB2312"/>
                <w:color w:val="000000"/>
                <w:spacing w:val="0"/>
                <w:w w:val="100"/>
                <w:sz w:val="18"/>
                <w:szCs w:val="18"/>
              </w:rPr>
              <w:t>。大力推进煤矿“机械化、自动化、智能化”建设，下力气推动本质安全。严格执行《山西省煤矿矿长安全生产考核记分办法》、《记分情形补充规定》</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《实施煤矿矿长安全生产考核记分工作细则》</w:t>
            </w:r>
            <w:r>
              <w:rPr>
                <w:rFonts w:hint="eastAsia" w:ascii="仿宋_GB2312" w:eastAsia="仿宋_GB2312" w:cs="仿宋_GB2312"/>
                <w:color w:val="000000"/>
                <w:spacing w:val="0"/>
                <w:w w:val="100"/>
                <w:sz w:val="18"/>
                <w:szCs w:val="18"/>
                <w:lang w:eastAsia="zh-CN"/>
              </w:rPr>
              <w:t>、《山西省煤矿安全监管专员制度》</w:t>
            </w:r>
            <w:r>
              <w:rPr>
                <w:rFonts w:hint="eastAsia" w:ascii="仿宋_GB2312" w:eastAsia="仿宋_GB2312" w:cs="仿宋_GB2312"/>
                <w:color w:val="000000"/>
                <w:spacing w:val="0"/>
                <w:w w:val="100"/>
                <w:sz w:val="18"/>
                <w:szCs w:val="18"/>
              </w:rPr>
              <w:t>要求。</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1D9C00B">
            <w:pPr>
              <w:keepNext w:val="0"/>
              <w:keepLines w:val="0"/>
              <w:pageBreakBefore w:val="0"/>
              <w:widowControl/>
              <w:kinsoku w:val="0"/>
              <w:wordWrap/>
              <w:overflowPunct/>
              <w:topLinePunct w:val="0"/>
              <w:autoSpaceDE w:val="0"/>
              <w:autoSpaceDN w:val="0"/>
              <w:bidi w:val="0"/>
              <w:adjustRightInd w:val="0"/>
              <w:snapToGrid w:val="0"/>
              <w:spacing w:before="64"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1.开展煤矿瓦斯、水害、顶板、火灾、冲击地压等重大灾害治理，严厉打击“五假五超三瞒三不”行为；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7C78EB14">
            <w:pPr>
              <w:keepNext w:val="0"/>
              <w:keepLines w:val="0"/>
              <w:pageBreakBefore w:val="0"/>
              <w:widowControl/>
              <w:kinsoku w:val="0"/>
              <w:wordWrap/>
              <w:overflowPunct/>
              <w:topLinePunct w:val="0"/>
              <w:autoSpaceDE w:val="0"/>
              <w:autoSpaceDN w:val="0"/>
              <w:bidi w:val="0"/>
              <w:adjustRightInd w:val="0"/>
              <w:snapToGrid w:val="0"/>
              <w:spacing w:before="39"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2.推动制定采掘规划，优化采区设计，</w:t>
            </w:r>
            <w:r>
              <w:rPr>
                <w:rFonts w:hint="eastAsia" w:ascii="仿宋_GB2312" w:eastAsia="仿宋_GB2312" w:cs="仿宋_GB2312"/>
                <w:color w:val="000000"/>
                <w:spacing w:val="0"/>
                <w:w w:val="100"/>
                <w:sz w:val="18"/>
                <w:szCs w:val="18"/>
                <w:lang w:eastAsia="zh-CN"/>
              </w:rPr>
              <w:t>从根本上</w:t>
            </w:r>
            <w:r>
              <w:rPr>
                <w:rFonts w:hint="eastAsia" w:ascii="仿宋_GB2312" w:eastAsia="仿宋_GB2312" w:cs="仿宋_GB2312"/>
                <w:color w:val="000000"/>
                <w:spacing w:val="0"/>
                <w:w w:val="100"/>
                <w:sz w:val="18"/>
                <w:szCs w:val="18"/>
              </w:rPr>
              <w:t>解决采掘失调问题；</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565C4EDD">
            <w:pPr>
              <w:keepNext w:val="0"/>
              <w:keepLines w:val="0"/>
              <w:pageBreakBefore w:val="0"/>
              <w:widowControl/>
              <w:kinsoku w:val="0"/>
              <w:wordWrap/>
              <w:overflowPunct/>
              <w:topLinePunct w:val="0"/>
              <w:autoSpaceDE w:val="0"/>
              <w:autoSpaceDN w:val="0"/>
              <w:bidi w:val="0"/>
              <w:adjustRightInd w:val="0"/>
              <w:snapToGrid w:val="0"/>
              <w:spacing w:before="50"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3.扎实开展隐蔽致灾因素普查治理，年底前完成煤矿防治水“三区”管理报告的编制和审批工作；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4E07FD14">
            <w:pPr>
              <w:keepNext w:val="0"/>
              <w:keepLines w:val="0"/>
              <w:pageBreakBefore w:val="0"/>
              <w:widowControl/>
              <w:kinsoku w:val="0"/>
              <w:wordWrap/>
              <w:overflowPunct/>
              <w:topLinePunct w:val="0"/>
              <w:autoSpaceDE w:val="0"/>
              <w:autoSpaceDN w:val="0"/>
              <w:bidi w:val="0"/>
              <w:adjustRightInd w:val="0"/>
              <w:snapToGrid w:val="0"/>
              <w:spacing w:before="57"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4.大力推进煤矿“机械化、自动化、智能化”建设，下力气推动本质安全；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434389A8">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5.开展“四个专项治理”,制定完善相应工作实施方案，结合实际进行细化，推动自建房、危化品、燃气、尾矿库专项治理，对相关企业开展检查并整改问题隐患；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52C76CC9">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6.严格执行《山西省煤矿矿长安全生产考核记分办法》、《记分情形补充规定》和《实施煤矿矿长安全生产考核记分工作细则》要求。按照规定的记分情形和考核记分工作程序，对煤矿矿长进行考核记分。对不严格执行，未在考核记分后的5个工作日内，登录考核记分系统进行记分录入，予以扣分；存在记分考核不严、记分不实等情形的不得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w:t>
            </w:r>
            <w:r>
              <w:rPr>
                <w:rFonts w:hint="eastAsia" w:ascii="仿宋_GB2312" w:eastAsia="仿宋_GB2312" w:cs="仿宋_GB2312"/>
                <w:color w:val="000000"/>
                <w:spacing w:val="0"/>
                <w:w w:val="100"/>
                <w:sz w:val="18"/>
                <w:szCs w:val="18"/>
              </w:rPr>
              <w:t>5分</w:t>
            </w:r>
            <w:r>
              <w:rPr>
                <w:rFonts w:hint="eastAsia" w:ascii="仿宋_GB2312" w:eastAsia="仿宋_GB2312" w:cs="仿宋_GB2312"/>
                <w:color w:val="000000"/>
                <w:spacing w:val="0"/>
                <w:w w:val="100"/>
                <w:sz w:val="18"/>
                <w:szCs w:val="18"/>
                <w:lang w:eastAsia="zh-CN"/>
              </w:rPr>
              <w:t>）</w:t>
            </w:r>
          </w:p>
          <w:p w14:paraId="5218267A">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7.2022年底力争实现50%的正常生产矿井完成一级标准化上报。</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028562E4">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8.按照《山西省煤矿安全监管专员制度》规定，实行“两人一矿”常态化监管，</w:t>
            </w:r>
            <w:r>
              <w:rPr>
                <w:rFonts w:hint="eastAsia" w:ascii="仿宋_GB2312" w:eastAsia="仿宋_GB2312" w:cs="仿宋_GB2312"/>
                <w:color w:val="000000"/>
                <w:spacing w:val="0"/>
                <w:w w:val="100"/>
                <w:sz w:val="18"/>
                <w:szCs w:val="18"/>
                <w:lang w:eastAsia="zh-CN"/>
              </w:rPr>
              <w:t>有一个煤矿未落实“两人一矿”常态化监管扣0.1分。（因人员变动等原因未能及时调整监管专员的1次扣0.1分）</w:t>
            </w:r>
          </w:p>
          <w:p w14:paraId="0EB9FFC5">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9.煤矿企业煤矿安全监控等系统数据未接入安全风险监测预警系统的，每少一家扣0.1分；安全风险监测预警系统运行不正常或无系统的，每少一家扣0.1分。</w:t>
            </w:r>
          </w:p>
          <w:p w14:paraId="635684AF">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10.生产煤矿和已进入三期工程的建设煤矿双重预防信息平台未全部联网的，联网70—90%的扣0.2分；联网70%以下的不得分.</w:t>
            </w:r>
          </w:p>
        </w:tc>
        <w:tc>
          <w:tcPr>
            <w:tcW w:w="2183" w:type="dxa"/>
            <w:tcBorders>
              <w:top w:val="single" w:color="auto" w:sz="4" w:space="0"/>
              <w:left w:val="single" w:color="auto" w:sz="4" w:space="0"/>
              <w:bottom w:val="single" w:color="auto" w:sz="4" w:space="0"/>
              <w:right w:val="single" w:color="auto" w:sz="4" w:space="0"/>
            </w:tcBorders>
            <w:vAlign w:val="center"/>
          </w:tcPr>
          <w:p w14:paraId="52052409">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查看县应急、住建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城管</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325098C7">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县级政府</w:t>
            </w:r>
            <w:r>
              <w:rPr>
                <w:rFonts w:hint="eastAsia" w:ascii="仿宋_GB2312" w:eastAsia="仿宋_GB2312" w:cs="仿宋_GB2312"/>
                <w:color w:val="000000"/>
                <w:spacing w:val="0"/>
                <w:w w:val="100"/>
                <w:sz w:val="18"/>
                <w:szCs w:val="18"/>
                <w:lang w:eastAsia="zh-CN"/>
              </w:rPr>
              <w:t>（除石楼县）</w:t>
            </w:r>
          </w:p>
        </w:tc>
      </w:tr>
      <w:tr w14:paraId="51F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7928838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3870" w:type="dxa"/>
            <w:vMerge w:val="restart"/>
            <w:tcBorders>
              <w:top w:val="single" w:color="auto" w:sz="4" w:space="0"/>
              <w:left w:val="single" w:color="auto" w:sz="4" w:space="0"/>
              <w:bottom w:val="single" w:color="auto" w:sz="4" w:space="0"/>
              <w:right w:val="single" w:color="auto" w:sz="4" w:space="0"/>
            </w:tcBorders>
            <w:vAlign w:val="center"/>
          </w:tcPr>
          <w:p w14:paraId="22466AFC">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13.</w:t>
            </w:r>
            <w:r>
              <w:rPr>
                <w:rFonts w:hint="eastAsia" w:ascii="仿宋_GB2312" w:eastAsia="仿宋_GB2312" w:cs="仿宋_GB2312"/>
                <w:color w:val="000000"/>
                <w:spacing w:val="0"/>
                <w:w w:val="100"/>
                <w:sz w:val="18"/>
                <w:szCs w:val="18"/>
                <w:lang w:eastAsia="zh-CN"/>
              </w:rPr>
              <w:t>危化：开展</w:t>
            </w:r>
            <w:r>
              <w:rPr>
                <w:rFonts w:hint="eastAsia" w:ascii="仿宋_GB2312" w:eastAsia="仿宋_GB2312" w:cs="仿宋_GB2312"/>
                <w:color w:val="000000"/>
                <w:spacing w:val="0"/>
                <w:w w:val="100"/>
                <w:sz w:val="18"/>
                <w:szCs w:val="18"/>
              </w:rPr>
              <w:t>危险化学品安全风险集中治理</w:t>
            </w:r>
            <w:r>
              <w:rPr>
                <w:rFonts w:hint="eastAsia" w:ascii="仿宋_GB2312" w:eastAsia="仿宋_GB2312" w:cs="仿宋_GB2312"/>
                <w:color w:val="000000"/>
                <w:spacing w:val="0"/>
                <w:w w:val="100"/>
                <w:sz w:val="18"/>
                <w:szCs w:val="18"/>
                <w:lang w:eastAsia="zh-CN"/>
              </w:rPr>
              <w:t>。</w:t>
            </w:r>
          </w:p>
          <w:p w14:paraId="05082739">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）加强危险化学品安全监管统筹协调，在县政府安委会下设危险化学品安全专业委员会（</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分）。</w:t>
            </w:r>
          </w:p>
          <w:p w14:paraId="17DA76D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lang w:eastAsia="zh-CN"/>
              </w:rPr>
              <w:t>）严格落实党政领导干部安全职责，将危险化学品重大安全风险防控任务纳入党政领导干部安全生产责任中，明确落实到具体责任人（1分）</w:t>
            </w:r>
          </w:p>
          <w:p w14:paraId="55C6DC64">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lang w:eastAsia="zh-CN"/>
              </w:rPr>
              <w:t>）强化落实危险化学品重点县和化工园区安全职责，研究出台具体措施（1分）</w:t>
            </w:r>
          </w:p>
          <w:p w14:paraId="230F1FED">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lang w:eastAsia="zh-CN"/>
              </w:rPr>
              <w:t>）开展危险化学品产业转移安全风险防控专项整治（</w:t>
            </w:r>
            <w:r>
              <w:rPr>
                <w:rFonts w:hint="eastAsia" w:ascii="仿宋_GB2312" w:eastAsia="仿宋_GB2312" w:cs="仿宋_GB2312"/>
                <w:color w:val="000000"/>
                <w:spacing w:val="0"/>
                <w:w w:val="100"/>
                <w:sz w:val="18"/>
                <w:szCs w:val="18"/>
                <w:lang w:val="en-US" w:eastAsia="zh-CN"/>
              </w:rPr>
              <w:t>0.5</w:t>
            </w:r>
            <w:r>
              <w:rPr>
                <w:rFonts w:hint="eastAsia" w:ascii="仿宋_GB2312" w:eastAsia="仿宋_GB2312" w:cs="仿宋_GB2312"/>
                <w:color w:val="000000"/>
                <w:spacing w:val="0"/>
                <w:w w:val="100"/>
                <w:sz w:val="18"/>
                <w:szCs w:val="18"/>
                <w:lang w:eastAsia="zh-CN"/>
              </w:rPr>
              <w:t>分）</w:t>
            </w:r>
          </w:p>
          <w:p w14:paraId="1C3E94C4">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lang w:eastAsia="zh-CN"/>
              </w:rPr>
              <w:t>）落实《化工园区安全整治提升工作方案》，按照国家六部委《化工园区建设标准和认定管理办法》及我省相关要求，开展化工园区安全整治，推动各地区落实“一园一案”整治提升方案（</w:t>
            </w:r>
            <w:r>
              <w:rPr>
                <w:rFonts w:hint="eastAsia" w:ascii="仿宋_GB2312" w:eastAsia="仿宋_GB2312" w:cs="仿宋_GB2312"/>
                <w:color w:val="000000"/>
                <w:spacing w:val="0"/>
                <w:w w:val="100"/>
                <w:sz w:val="18"/>
                <w:szCs w:val="18"/>
                <w:lang w:val="en-US" w:eastAsia="zh-CN"/>
              </w:rPr>
              <w:t>0</w:t>
            </w:r>
            <w:r>
              <w:rPr>
                <w:rFonts w:hint="eastAsia" w:ascii="仿宋_GB2312" w:eastAsia="仿宋_GB2312" w:cs="仿宋_GB2312"/>
                <w:color w:val="000000"/>
                <w:spacing w:val="0"/>
                <w:w w:val="100"/>
                <w:sz w:val="18"/>
                <w:szCs w:val="18"/>
                <w:lang w:eastAsia="zh-CN"/>
              </w:rPr>
              <w:t>.5分）</w:t>
            </w:r>
          </w:p>
          <w:p w14:paraId="11B2CE5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bidi="bo-CN"/>
              </w:rPr>
            </w:pPr>
          </w:p>
        </w:tc>
        <w:tc>
          <w:tcPr>
            <w:tcW w:w="4670" w:type="dxa"/>
            <w:tcBorders>
              <w:top w:val="single" w:color="auto" w:sz="4" w:space="0"/>
              <w:left w:val="single" w:color="auto" w:sz="4" w:space="0"/>
              <w:bottom w:val="single" w:color="auto" w:sz="4" w:space="0"/>
              <w:right w:val="single" w:color="auto" w:sz="4" w:space="0"/>
            </w:tcBorders>
            <w:vAlign w:val="center"/>
          </w:tcPr>
          <w:p w14:paraId="302CC64C">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）未组建危险化学品安全专业委员会扣1分，未由常务副市长担任委员会主任，副秘书长、市应急管理局局长担任委员会副主任，分别扣0.4分，未成立成立危险化学品安全专业委员会专家组扣0.2分。</w:t>
            </w:r>
          </w:p>
        </w:tc>
        <w:tc>
          <w:tcPr>
            <w:tcW w:w="2183" w:type="dxa"/>
            <w:vMerge w:val="restart"/>
            <w:tcBorders>
              <w:top w:val="single" w:color="auto" w:sz="4" w:space="0"/>
              <w:left w:val="single" w:color="auto" w:sz="4" w:space="0"/>
              <w:bottom w:val="single" w:color="auto" w:sz="4" w:space="0"/>
              <w:right w:val="single" w:color="auto" w:sz="4" w:space="0"/>
            </w:tcBorders>
            <w:vAlign w:val="center"/>
          </w:tcPr>
          <w:p w14:paraId="1F3ECC4C">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杳看县应急及有关部门资料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6B894D29">
            <w:pPr>
              <w:keepNext w:val="0"/>
              <w:keepLines w:val="0"/>
              <w:pageBreakBefore w:val="0"/>
              <w:widowControl/>
              <w:kinsoku w:val="0"/>
              <w:wordWrap/>
              <w:overflowPunct/>
              <w:topLinePunct w:val="0"/>
              <w:autoSpaceDE w:val="0"/>
              <w:autoSpaceDN w:val="0"/>
              <w:bidi w:val="0"/>
              <w:adjustRightInd w:val="0"/>
              <w:snapToGrid w:val="0"/>
              <w:spacing w:before="65" w:line="240" w:lineRule="exact"/>
              <w:ind w:right="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交城县、孝义市</w:t>
            </w:r>
          </w:p>
        </w:tc>
      </w:tr>
      <w:tr w14:paraId="6E8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C3CCEEE"/>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07E41C9E"/>
        </w:tc>
        <w:tc>
          <w:tcPr>
            <w:tcW w:w="4670" w:type="dxa"/>
            <w:tcBorders>
              <w:top w:val="single" w:color="auto" w:sz="4" w:space="0"/>
              <w:left w:val="single" w:color="auto" w:sz="4" w:space="0"/>
              <w:bottom w:val="single" w:color="auto" w:sz="4" w:space="0"/>
              <w:right w:val="single" w:color="auto" w:sz="4" w:space="0"/>
            </w:tcBorders>
            <w:vAlign w:val="center"/>
          </w:tcPr>
          <w:p w14:paraId="2C54551B">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lang w:eastAsia="zh-CN"/>
              </w:rPr>
              <w:t>）未制定安全工作职责清单0.5分，未制定年度安全任务清单扣0.5分。</w:t>
            </w:r>
          </w:p>
        </w:tc>
        <w:tc>
          <w:tcPr>
            <w:tcW w:w="2183" w:type="dxa"/>
            <w:vMerge w:val="continue"/>
            <w:tcBorders>
              <w:top w:val="single" w:color="auto" w:sz="4" w:space="0"/>
              <w:left w:val="single" w:color="auto" w:sz="4" w:space="0"/>
              <w:bottom w:val="single" w:color="auto" w:sz="4" w:space="0"/>
              <w:right w:val="single" w:color="auto" w:sz="4" w:space="0"/>
            </w:tcBorders>
            <w:vAlign w:val="center"/>
          </w:tcPr>
          <w:p w14:paraId="32E5F54A"/>
        </w:tc>
        <w:tc>
          <w:tcPr>
            <w:tcW w:w="1320" w:type="dxa"/>
            <w:tcBorders>
              <w:top w:val="single" w:color="auto" w:sz="4" w:space="0"/>
              <w:left w:val="single" w:color="auto" w:sz="4" w:space="0"/>
              <w:bottom w:val="single" w:color="auto" w:sz="4" w:space="0"/>
              <w:right w:val="single" w:color="auto" w:sz="4" w:space="0"/>
            </w:tcBorders>
            <w:vAlign w:val="center"/>
          </w:tcPr>
          <w:p w14:paraId="33EB6FE2">
            <w:pPr>
              <w:keepNext w:val="0"/>
              <w:keepLines w:val="0"/>
              <w:pageBreakBefore w:val="0"/>
              <w:widowControl/>
              <w:kinsoku w:val="0"/>
              <w:wordWrap/>
              <w:overflowPunct/>
              <w:topLinePunct w:val="0"/>
              <w:autoSpaceDE w:val="0"/>
              <w:autoSpaceDN w:val="0"/>
              <w:bidi w:val="0"/>
              <w:adjustRightInd w:val="0"/>
              <w:snapToGrid w:val="0"/>
              <w:spacing w:before="65" w:line="240" w:lineRule="exact"/>
              <w:ind w:right="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各县市区</w:t>
            </w:r>
          </w:p>
        </w:tc>
      </w:tr>
      <w:tr w14:paraId="354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38ECB58D"/>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0BF26D28"/>
        </w:tc>
        <w:tc>
          <w:tcPr>
            <w:tcW w:w="4670" w:type="dxa"/>
            <w:tcBorders>
              <w:top w:val="single" w:color="auto" w:sz="4" w:space="0"/>
              <w:left w:val="single" w:color="auto" w:sz="4" w:space="0"/>
              <w:bottom w:val="single" w:color="auto" w:sz="4" w:space="0"/>
              <w:right w:val="single" w:color="auto" w:sz="4" w:space="0"/>
            </w:tcBorders>
            <w:vAlign w:val="center"/>
          </w:tcPr>
          <w:p w14:paraId="414FEE80">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3-1</w:t>
            </w:r>
            <w:r>
              <w:rPr>
                <w:rFonts w:hint="eastAsia" w:ascii="仿宋_GB2312" w:eastAsia="仿宋_GB2312" w:cs="仿宋_GB2312"/>
                <w:color w:val="000000"/>
                <w:spacing w:val="0"/>
                <w:w w:val="100"/>
                <w:sz w:val="18"/>
                <w:szCs w:val="18"/>
                <w:lang w:eastAsia="zh-CN"/>
              </w:rPr>
              <w:t>）未设置设置危险化学品监管科（股）室扣0.3分、未明确危险化学品专职监管人员扣0.3分、未配置危险化学品常驻专家扣0.1分；</w:t>
            </w:r>
          </w:p>
        </w:tc>
        <w:tc>
          <w:tcPr>
            <w:tcW w:w="2183" w:type="dxa"/>
            <w:vMerge w:val="continue"/>
            <w:tcBorders>
              <w:top w:val="single" w:color="auto" w:sz="4" w:space="0"/>
              <w:left w:val="single" w:color="auto" w:sz="4" w:space="0"/>
              <w:bottom w:val="single" w:color="auto" w:sz="4" w:space="0"/>
              <w:right w:val="single" w:color="auto" w:sz="4" w:space="0"/>
            </w:tcBorders>
            <w:vAlign w:val="center"/>
          </w:tcPr>
          <w:p w14:paraId="167BD489"/>
        </w:tc>
        <w:tc>
          <w:tcPr>
            <w:tcW w:w="1320" w:type="dxa"/>
            <w:tcBorders>
              <w:top w:val="single" w:color="auto" w:sz="4" w:space="0"/>
              <w:left w:val="single" w:color="auto" w:sz="4" w:space="0"/>
              <w:bottom w:val="single" w:color="auto" w:sz="4" w:space="0"/>
              <w:right w:val="single" w:color="auto" w:sz="4" w:space="0"/>
            </w:tcBorders>
            <w:vAlign w:val="center"/>
          </w:tcPr>
          <w:p w14:paraId="2F67E661">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交城县、孝义市</w:t>
            </w:r>
          </w:p>
        </w:tc>
      </w:tr>
      <w:tr w14:paraId="1265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2A9ADA5"/>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043B2CFF"/>
        </w:tc>
        <w:tc>
          <w:tcPr>
            <w:tcW w:w="4670" w:type="dxa"/>
            <w:tcBorders>
              <w:top w:val="single" w:color="auto" w:sz="4" w:space="0"/>
              <w:left w:val="single" w:color="auto" w:sz="4" w:space="0"/>
              <w:bottom w:val="single" w:color="auto" w:sz="4" w:space="0"/>
              <w:right w:val="single" w:color="auto" w:sz="4" w:space="0"/>
            </w:tcBorders>
            <w:vAlign w:val="center"/>
          </w:tcPr>
          <w:p w14:paraId="08148BB3">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3-2</w:t>
            </w:r>
            <w:r>
              <w:rPr>
                <w:rFonts w:hint="eastAsia" w:ascii="仿宋_GB2312" w:eastAsia="仿宋_GB2312" w:cs="仿宋_GB2312"/>
                <w:color w:val="000000"/>
                <w:spacing w:val="0"/>
                <w:w w:val="100"/>
                <w:sz w:val="18"/>
                <w:szCs w:val="18"/>
                <w:lang w:eastAsia="zh-CN"/>
              </w:rPr>
              <w:t>）内设化工园区的开发区未配齐配强专业执法力量扣0.3分。</w:t>
            </w:r>
          </w:p>
        </w:tc>
        <w:tc>
          <w:tcPr>
            <w:tcW w:w="2183" w:type="dxa"/>
            <w:vMerge w:val="continue"/>
            <w:tcBorders>
              <w:top w:val="single" w:color="auto" w:sz="4" w:space="0"/>
              <w:left w:val="single" w:color="auto" w:sz="4" w:space="0"/>
              <w:bottom w:val="single" w:color="auto" w:sz="4" w:space="0"/>
              <w:right w:val="single" w:color="auto" w:sz="4" w:space="0"/>
            </w:tcBorders>
            <w:vAlign w:val="center"/>
          </w:tcPr>
          <w:p w14:paraId="4806AD1F"/>
        </w:tc>
        <w:tc>
          <w:tcPr>
            <w:tcW w:w="1320" w:type="dxa"/>
            <w:tcBorders>
              <w:top w:val="single" w:color="auto" w:sz="4" w:space="0"/>
              <w:left w:val="single" w:color="auto" w:sz="4" w:space="0"/>
              <w:bottom w:val="single" w:color="auto" w:sz="4" w:space="0"/>
              <w:right w:val="single" w:color="auto" w:sz="4" w:space="0"/>
            </w:tcBorders>
            <w:vAlign w:val="center"/>
          </w:tcPr>
          <w:p w14:paraId="58C64061">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有内设化工园区的开发区所在县市区</w:t>
            </w:r>
          </w:p>
        </w:tc>
      </w:tr>
      <w:tr w14:paraId="197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7A0A874"/>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2B4D20EF"/>
        </w:tc>
        <w:tc>
          <w:tcPr>
            <w:tcW w:w="4670" w:type="dxa"/>
            <w:tcBorders>
              <w:top w:val="single" w:color="auto" w:sz="4" w:space="0"/>
              <w:left w:val="single" w:color="auto" w:sz="4" w:space="0"/>
              <w:bottom w:val="single" w:color="auto" w:sz="4" w:space="0"/>
              <w:right w:val="single" w:color="auto" w:sz="4" w:space="0"/>
            </w:tcBorders>
            <w:vAlign w:val="center"/>
          </w:tcPr>
          <w:p w14:paraId="29043C1C">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snapToGrid w:val="0"/>
                <w:color w:val="000000"/>
                <w:spacing w:val="0"/>
                <w:w w:val="100"/>
                <w:kern w:val="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lang w:eastAsia="zh-CN"/>
              </w:rPr>
              <w:t>）转移项目安全设计诊断完成率未达到100%扣0.5分，精细化工企业整治任务“四个清零”完成率未达到100%扣0.5分。</w:t>
            </w:r>
          </w:p>
        </w:tc>
        <w:tc>
          <w:tcPr>
            <w:tcW w:w="2183" w:type="dxa"/>
            <w:vMerge w:val="continue"/>
            <w:tcBorders>
              <w:top w:val="single" w:color="auto" w:sz="4" w:space="0"/>
              <w:left w:val="single" w:color="auto" w:sz="4" w:space="0"/>
              <w:bottom w:val="single" w:color="auto" w:sz="4" w:space="0"/>
              <w:right w:val="single" w:color="auto" w:sz="4" w:space="0"/>
            </w:tcBorders>
            <w:vAlign w:val="center"/>
          </w:tcPr>
          <w:p w14:paraId="60711D57"/>
        </w:tc>
        <w:tc>
          <w:tcPr>
            <w:tcW w:w="1320" w:type="dxa"/>
            <w:tcBorders>
              <w:top w:val="single" w:color="auto" w:sz="4" w:space="0"/>
              <w:left w:val="single" w:color="auto" w:sz="4" w:space="0"/>
              <w:bottom w:val="single" w:color="auto" w:sz="4" w:space="0"/>
              <w:right w:val="single" w:color="auto" w:sz="4" w:space="0"/>
            </w:tcBorders>
            <w:vAlign w:val="center"/>
          </w:tcPr>
          <w:p w14:paraId="2A6BB31E">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交城、文水、汾阳、孝义</w:t>
            </w:r>
          </w:p>
        </w:tc>
      </w:tr>
      <w:tr w14:paraId="4040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2FC7123B"/>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2E317B30"/>
        </w:tc>
        <w:tc>
          <w:tcPr>
            <w:tcW w:w="4670" w:type="dxa"/>
            <w:tcBorders>
              <w:top w:val="single" w:color="auto" w:sz="4" w:space="0"/>
              <w:left w:val="single" w:color="auto" w:sz="4" w:space="0"/>
              <w:bottom w:val="single" w:color="auto" w:sz="4" w:space="0"/>
              <w:right w:val="single" w:color="auto" w:sz="4" w:space="0"/>
            </w:tcBorders>
            <w:vAlign w:val="center"/>
          </w:tcPr>
          <w:p w14:paraId="6499537E">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both"/>
              <w:textAlignment w:val="baseline"/>
              <w:rPr>
                <w:rFonts w:hint="eastAsia" w:ascii="仿宋_GB2312" w:eastAsia="仿宋_GB2312" w:cs="仿宋_GB2312"/>
                <w:snapToGrid w:val="0"/>
                <w:color w:val="000000"/>
                <w:spacing w:val="0"/>
                <w:w w:val="100"/>
                <w:kern w:val="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lang w:eastAsia="zh-CN"/>
              </w:rPr>
              <w:t>）未专项安排部署扣0.3分。未组建专班负责整治提升扣0.2分。化工园区年底前未达到一般或较低安全风险等级扣0.</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lang w:eastAsia="zh-CN"/>
              </w:rPr>
              <w:t>分。整治提升问题未按时完成整改的一项扣0.1分，最高扣0.5分。</w:t>
            </w:r>
          </w:p>
        </w:tc>
        <w:tc>
          <w:tcPr>
            <w:tcW w:w="2183" w:type="dxa"/>
            <w:vMerge w:val="continue"/>
            <w:tcBorders>
              <w:top w:val="single" w:color="auto" w:sz="4" w:space="0"/>
              <w:left w:val="single" w:color="auto" w:sz="4" w:space="0"/>
              <w:bottom w:val="single" w:color="auto" w:sz="4" w:space="0"/>
              <w:right w:val="single" w:color="auto" w:sz="4" w:space="0"/>
            </w:tcBorders>
            <w:vAlign w:val="center"/>
          </w:tcPr>
          <w:p w14:paraId="57CBAC28"/>
        </w:tc>
        <w:tc>
          <w:tcPr>
            <w:tcW w:w="1320" w:type="dxa"/>
            <w:tcBorders>
              <w:top w:val="single" w:color="auto" w:sz="4" w:space="0"/>
              <w:left w:val="single" w:color="auto" w:sz="4" w:space="0"/>
              <w:bottom w:val="single" w:color="auto" w:sz="4" w:space="0"/>
              <w:right w:val="single" w:color="auto" w:sz="4" w:space="0"/>
            </w:tcBorders>
            <w:vAlign w:val="center"/>
          </w:tcPr>
          <w:p w14:paraId="086E50CF">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交城、文水、汾阳、孝义</w:t>
            </w:r>
          </w:p>
        </w:tc>
      </w:tr>
      <w:tr w14:paraId="4358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8" w:hRule="atLeast"/>
        </w:trPr>
        <w:tc>
          <w:tcPr>
            <w:tcW w:w="1671" w:type="dxa"/>
            <w:tcBorders>
              <w:top w:val="single" w:color="auto" w:sz="4" w:space="0"/>
              <w:left w:val="single" w:color="auto" w:sz="4" w:space="0"/>
              <w:bottom w:val="single" w:color="auto" w:sz="4" w:space="0"/>
              <w:right w:val="single" w:color="auto" w:sz="4" w:space="0"/>
            </w:tcBorders>
            <w:vAlign w:val="center"/>
          </w:tcPr>
          <w:p w14:paraId="33440A7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2EC98E87">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14.非煤矿山：深入开展地下矿山采空区和尾矿库治理，重点整治查处开采作业与设计不符、安全管理机构不健全、安全管理人员兼职、提升运输系统不符合安全标准、“三违”等违法违规行为；突出做好打非治违工作，严厉打击以建代采、隐瞒采掘工作面、图纸造假和违规转包分包等违法行为，以及非法开采、超层越界开采、违规储存和使用火工品等非法违法行为。交城县、方山县、岚县按时完成尾矿库闭库治理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2534895">
            <w:pPr>
              <w:keepNext w:val="0"/>
              <w:keepLines w:val="0"/>
              <w:pageBreakBefore w:val="0"/>
              <w:widowControl/>
              <w:kinsoku w:val="0"/>
              <w:wordWrap/>
              <w:overflowPunct/>
              <w:topLinePunct w:val="0"/>
              <w:autoSpaceDE w:val="0"/>
              <w:autoSpaceDN w:val="0"/>
              <w:bidi w:val="0"/>
              <w:adjustRightInd w:val="0"/>
              <w:snapToGrid w:val="0"/>
              <w:spacing w:before="63"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1.深入开展地下矿山采空区和尾矿库治理，重点整治查处开采作业与设计不符、安全管理机构不健全、安全管理人员兼职、提升运输系统不符合安全标准、“三违”等违法违规行为；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17FFC6C7">
            <w:pPr>
              <w:keepNext w:val="0"/>
              <w:keepLines w:val="0"/>
              <w:pageBreakBefore w:val="0"/>
              <w:widowControl/>
              <w:kinsoku w:val="0"/>
              <w:wordWrap/>
              <w:overflowPunct/>
              <w:topLinePunct w:val="0"/>
              <w:autoSpaceDE w:val="0"/>
              <w:autoSpaceDN w:val="0"/>
              <w:bidi w:val="0"/>
              <w:adjustRightInd w:val="0"/>
              <w:snapToGrid w:val="0"/>
              <w:spacing w:before="6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2.突出做好打非治违工作，严厉打击以建代采、隐瞒采掘工作面、图纸造假和违规转包分包等违法行为，以及非法开采、超层越界开采、违规储存和使用火工品等非法违法行为。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0.5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339C606E">
            <w:pPr>
              <w:keepNext w:val="0"/>
              <w:keepLines w:val="0"/>
              <w:pageBreakBefore w:val="0"/>
              <w:widowControl/>
              <w:kinsoku w:val="0"/>
              <w:wordWrap/>
              <w:overflowPunct/>
              <w:topLinePunct w:val="0"/>
              <w:autoSpaceDE w:val="0"/>
              <w:autoSpaceDN w:val="0"/>
              <w:bidi w:val="0"/>
              <w:adjustRightInd w:val="0"/>
              <w:snapToGrid w:val="0"/>
              <w:spacing w:before="61"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3.交城县、方山县、岚县按时完成尾矿库闭库治理工作，查看交城县、方山县、岚县尾矿库闭库治理工作进度。（0.5分）</w:t>
            </w:r>
          </w:p>
        </w:tc>
        <w:tc>
          <w:tcPr>
            <w:tcW w:w="2183" w:type="dxa"/>
            <w:tcBorders>
              <w:top w:val="single" w:color="auto" w:sz="4" w:space="0"/>
              <w:left w:val="single" w:color="auto" w:sz="4" w:space="0"/>
              <w:bottom w:val="single" w:color="auto" w:sz="4" w:space="0"/>
              <w:right w:val="single" w:color="auto" w:sz="4" w:space="0"/>
            </w:tcBorders>
            <w:vAlign w:val="center"/>
          </w:tcPr>
          <w:p w14:paraId="0B605DBC">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查看县应急及有关部门资料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463F7409">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6B1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071678BF">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70421AA7">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15.工贸：狠抓安全生产专项整治三年行动、重大危险源监控和有限空间作业指导服务工作，全面开展双重预防机制、安全生产标准化建设工作，严厉打击非法违法行为。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F402000">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1.狠抓安全生产专项整治三年行动、重大危险源监控和有限空间作业指导服务工作，开展双重预防机制、安全生产标准化安全建设工作。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2B9FC75E">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查看县应急及有关部门资料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7A8E1D95">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6A40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2C90BB8D"/>
        </w:tc>
        <w:tc>
          <w:tcPr>
            <w:tcW w:w="3870" w:type="dxa"/>
            <w:tcBorders>
              <w:top w:val="single" w:color="auto" w:sz="4" w:space="0"/>
              <w:left w:val="single" w:color="auto" w:sz="4" w:space="0"/>
              <w:bottom w:val="single" w:color="auto" w:sz="4" w:space="0"/>
              <w:right w:val="single" w:color="auto" w:sz="4" w:space="0"/>
            </w:tcBorders>
            <w:vAlign w:val="center"/>
          </w:tcPr>
          <w:p w14:paraId="5F1B8B5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16.交通运输：深入推进预防道路交通事故“减量控大”工作，以严查“两客一危一货”为重点，严厉打击非法营运、“三超一疲劳”等行为。排查整治临水临崖、长大桥隧、长陡下坡、高速公路团雾多发、连续隧道群、易积雪结冰等路段风险隐患。保持农用机动车违法载人严管严查高压态势。持续开展重点车辆和重点驾驶人源头隐患治理，深化“百吨王”专项整治，年内基本消除货车非法改装、“大吨小标”等突出问题。持续推进公路安全设施精细化提升，实施危桥改造工程。深入开展铁路沿线及防护设施、水路运输、渔业船舶和邮政寄递等行业领域安全生产专项整治。</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0527770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1.推进预防道路交通事故“减量控大”工作，严查“两客一危一货”,严厉打击非法营运、“三超一疲劳”等行为；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27A611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2.排查整治临水临崖、长大桥隧、长陡下坡、高速公路团雾多发、连续隧道群、易积雪结冰等路段风险隐患；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6505E7D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3.严管严查农用机动车违法载人行为；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50ED2CD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4.开展重点车辆和重点驾驶人源头隐患治理，深化“百吨王”专项整治，年内基本消除货车非法改装、“大吨小标”等突出问题；</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3F347D6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5.持续推进公路安全设施精细化提升，实施危桥改造工程；</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26E111A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6.深入开展铁路沿线及防护设施、水路运输、渔业船舶和邮政寄递等行业领域安全生产专项整治。</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58F2835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查看县交通、交警大队及有关部门资料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0B72653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40D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05A4AC1A"/>
        </w:tc>
        <w:tc>
          <w:tcPr>
            <w:tcW w:w="3870" w:type="dxa"/>
            <w:tcBorders>
              <w:top w:val="single" w:color="auto" w:sz="4" w:space="0"/>
              <w:left w:val="single" w:color="auto" w:sz="4" w:space="0"/>
              <w:bottom w:val="single" w:color="auto" w:sz="4" w:space="0"/>
              <w:right w:val="single" w:color="auto" w:sz="4" w:space="0"/>
            </w:tcBorders>
            <w:vAlign w:val="center"/>
          </w:tcPr>
          <w:p w14:paraId="4E8446A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17.建筑施工：抓好房屋建筑和市政基础设施建设工程施工安全。紧盯起重机械、深基坑、高支模、脚手架等危险性较大的分部分项工程，重点排查冬季施工防冻防滑措施落实不到位、消防设施配备不足等安全隐患。严格落实农村房屋建筑“四办法一标准”规定，确保安全。规范建设工程施工现场用火、用电、用气管理，全面排查施工现场临时用房安全风险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27A070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1.抓好房屋建筑和市政基础设施建设工程施工安全；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4A7F6A2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2.紧盯起重机械、深基坑、高支模、脚手架等危险性较大的分部分项工程，重点排查冬季施工防冻防滑措施落实不到位、消防设施</w:t>
            </w:r>
          </w:p>
          <w:p w14:paraId="0C13C83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配备不足等安全隐患；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0B0894A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3.落实农村房屋建筑“四办法一标准”规定；</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230CCFC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4.规范建设工程施工现场用火、用电、用气管理，全面排查施工现场临时用房安全风险隐患。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290C619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查看县住建及有关部门资料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5BCCBEC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65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1"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8411C57"/>
        </w:tc>
        <w:tc>
          <w:tcPr>
            <w:tcW w:w="3870" w:type="dxa"/>
            <w:tcBorders>
              <w:top w:val="single" w:color="auto" w:sz="4" w:space="0"/>
              <w:left w:val="single" w:color="auto" w:sz="4" w:space="0"/>
              <w:bottom w:val="single" w:color="auto" w:sz="4" w:space="0"/>
              <w:right w:val="single" w:color="auto" w:sz="4" w:space="0"/>
            </w:tcBorders>
            <w:vAlign w:val="center"/>
          </w:tcPr>
          <w:p w14:paraId="3C9505C5">
            <w:pPr>
              <w:keepNext w:val="0"/>
              <w:keepLines w:val="0"/>
              <w:pageBreakBefore w:val="0"/>
              <w:widowControl/>
              <w:kinsoku w:val="0"/>
              <w:wordWrap/>
              <w:overflowPunct/>
              <w:topLinePunct w:val="0"/>
              <w:autoSpaceDE w:val="0"/>
              <w:autoSpaceDN w:val="0"/>
              <w:bidi w:val="0"/>
              <w:adjustRightInd w:val="0"/>
              <w:snapToGrid w:val="0"/>
              <w:spacing w:before="93"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18.燃气：严格按照省市燃气行业安全专项整治和城镇燃气安全排查整治要求，全面排查整治学校、商场等公共场所，老旧小区、燃气工程、燃气管道设施以及燃气管网、入户管道、居民用气等安全风险隐患。全面安排部署并落实餐饮行业安装燃气泄漏报警装置工作，加快推进老旧燃气管网更新改造。推动管道燃气企业建设燃气管网监测管理平台，实现燃气管网智能化、信息化管理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3分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4D12AD5">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1.全面排查整治学校、商场等公共场所，老旧小区、燃气工程、燃气管道设施以及燃气管网、入户管道、居民用气等安全风险隐患；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6ABBBA68">
            <w:pPr>
              <w:keepNext w:val="0"/>
              <w:keepLines w:val="0"/>
              <w:pageBreakBefore w:val="0"/>
              <w:widowControl/>
              <w:kinsoku w:val="0"/>
              <w:wordWrap/>
              <w:overflowPunct/>
              <w:topLinePunct w:val="0"/>
              <w:autoSpaceDE w:val="0"/>
              <w:autoSpaceDN w:val="0"/>
              <w:bidi w:val="0"/>
              <w:adjustRightInd w:val="0"/>
              <w:snapToGrid w:val="0"/>
              <w:spacing w:before="59"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2.安排部署并落实餐饮行业安装燃气泄漏报警装置工作，推进老旧燃气管网更新改造；</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06BEE8F1">
            <w:pPr>
              <w:keepNext w:val="0"/>
              <w:keepLines w:val="0"/>
              <w:pageBreakBefore w:val="0"/>
              <w:widowControl/>
              <w:kinsoku w:val="0"/>
              <w:wordWrap/>
              <w:overflowPunct/>
              <w:topLinePunct w:val="0"/>
              <w:autoSpaceDE w:val="0"/>
              <w:autoSpaceDN w:val="0"/>
              <w:bidi w:val="0"/>
              <w:adjustRightInd w:val="0"/>
              <w:snapToGrid w:val="0"/>
              <w:spacing w:before="4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3.推动管道燃气企业建设燃气管网监测管理平台，实现燃气管网智能化、信息化管理。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23EAF2B8">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查看县住建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城市管理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及有关部门资料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54AD0CA7">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46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69791BC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1617049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F83FE6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3A25581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745E14B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12E64021">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四、紧盯消防安全，切实提升安全保障水平</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386A2DCF">
            <w:pPr>
              <w:keepNext w:val="0"/>
              <w:keepLines w:val="0"/>
              <w:pageBreakBefore w:val="0"/>
              <w:widowControl/>
              <w:kinsoku w:val="0"/>
              <w:wordWrap/>
              <w:overflowPunct/>
              <w:topLinePunct w:val="0"/>
              <w:autoSpaceDE w:val="0"/>
              <w:autoSpaceDN w:val="0"/>
              <w:bidi w:val="0"/>
              <w:adjustRightInd w:val="0"/>
              <w:snapToGrid w:val="0"/>
              <w:spacing w:before="21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19.按照省、市关于开展高层建筑重大风险专项整治的要求，分级分类组织开展消防安全风险评估，集中整治4类高层建筑存在的突出隐患问题，有效管控重大安全风险，坚决防止发生</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rPr>
              <w:t>群死群伤重特大火灾事故。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64736CC7">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1.分级分类组织开展消防安全风险评估；</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3706C39F">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2.集中整治4类高层建筑存在的突出隐患问题。</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7AA8FA10">
            <w:pPr>
              <w:keepNext w:val="0"/>
              <w:keepLines w:val="0"/>
              <w:pageBreakBefore w:val="0"/>
              <w:widowControl/>
              <w:tabs>
                <w:tab w:val="left" w:pos="1926"/>
              </w:tabs>
              <w:kinsoku w:val="0"/>
              <w:wordWrap/>
              <w:overflowPunct/>
              <w:topLinePunct w:val="0"/>
              <w:autoSpaceDE w:val="0"/>
              <w:autoSpaceDN w:val="0"/>
              <w:bidi w:val="0"/>
              <w:adjustRightInd w:val="0"/>
              <w:snapToGrid w:val="0"/>
              <w:spacing w:before="8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查看县政府、开发区管委会及各级消防、工信、公安、民政、住建、行政审批、商务、市场监管、电力、燃气、城管等部门资料。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36E9102E">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6E34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277FBF22"/>
        </w:tc>
        <w:tc>
          <w:tcPr>
            <w:tcW w:w="3870" w:type="dxa"/>
            <w:tcBorders>
              <w:top w:val="single" w:color="auto" w:sz="4" w:space="0"/>
              <w:left w:val="single" w:color="auto" w:sz="4" w:space="0"/>
              <w:bottom w:val="single" w:color="auto" w:sz="4" w:space="0"/>
              <w:right w:val="single" w:color="auto" w:sz="4" w:space="0"/>
            </w:tcBorders>
            <w:vAlign w:val="center"/>
          </w:tcPr>
          <w:p w14:paraId="78B107A7">
            <w:pPr>
              <w:keepNext w:val="0"/>
              <w:keepLines w:val="0"/>
              <w:pageBreakBefore w:val="0"/>
              <w:widowControl/>
              <w:kinsoku w:val="0"/>
              <w:wordWrap/>
              <w:overflowPunct/>
              <w:topLinePunct w:val="0"/>
              <w:autoSpaceDE w:val="0"/>
              <w:autoSpaceDN w:val="0"/>
              <w:bidi w:val="0"/>
              <w:adjustRightInd w:val="0"/>
              <w:snapToGrid w:val="0"/>
              <w:spacing w:before="8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20.各县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人民政府、开发区管委会要充分动员部署，明确目标、整治措施、职责分工，掌握高层建筑底数，并按照《高层民用建筑消防安全管理示范创建工作要则》要求，对高层公共建筑、高层住宅建筑、老旧高层住宅和老旧商住混合体等4类高层建筑开展达标创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6D1895B8">
            <w:pPr>
              <w:keepNext w:val="0"/>
              <w:keepLines w:val="0"/>
              <w:pageBreakBefore w:val="0"/>
              <w:widowControl/>
              <w:kinsoku w:val="0"/>
              <w:wordWrap/>
              <w:overflowPunct/>
              <w:topLinePunct w:val="0"/>
              <w:autoSpaceDE w:val="0"/>
              <w:autoSpaceDN w:val="0"/>
              <w:bidi w:val="0"/>
              <w:adjustRightInd w:val="0"/>
              <w:snapToGrid w:val="0"/>
              <w:spacing w:before="204"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1.掌握辖区高层建筑底数</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,对高层公共建筑、高层住宅建筑、老旧高层住宅和老旧商住混合体等4类高层建筑开展达标创建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w:t>
            </w:r>
          </w:p>
        </w:tc>
        <w:tc>
          <w:tcPr>
            <w:tcW w:w="2183" w:type="dxa"/>
            <w:tcBorders>
              <w:top w:val="single" w:color="auto" w:sz="4" w:space="0"/>
              <w:left w:val="single" w:color="auto" w:sz="4" w:space="0"/>
              <w:bottom w:val="single" w:color="auto" w:sz="4" w:space="0"/>
              <w:right w:val="single" w:color="auto" w:sz="4" w:space="0"/>
            </w:tcBorders>
            <w:vAlign w:val="center"/>
          </w:tcPr>
          <w:p w14:paraId="7D7496AF">
            <w:pPr>
              <w:keepNext w:val="0"/>
              <w:keepLines w:val="0"/>
              <w:pageBreakBefore w:val="0"/>
              <w:widowControl/>
              <w:kinsoku w:val="0"/>
              <w:wordWrap/>
              <w:overflowPunct/>
              <w:topLinePunct w:val="0"/>
              <w:autoSpaceDE w:val="0"/>
              <w:autoSpaceDN w:val="0"/>
              <w:bidi w:val="0"/>
              <w:adjustRightInd w:val="0"/>
              <w:snapToGrid w:val="0"/>
              <w:spacing w:before="73" w:line="240" w:lineRule="exact"/>
              <w:ind w:left="0" w:right="0" w:firstLine="0"/>
              <w:jc w:val="center"/>
              <w:textAlignment w:val="baseline"/>
              <w:rPr>
                <w:rFonts w:hint="eastAsia" w:ascii="仿宋_GB2312" w:eastAsia="仿宋_GB2312" w:cs="仿宋_GB2312"/>
                <w:snapToGrid w:val="0"/>
                <w:color w:val="000000"/>
                <w:spacing w:val="0"/>
                <w:w w:val="100"/>
                <w:kern w:val="0"/>
                <w:sz w:val="18"/>
                <w:szCs w:val="18"/>
              </w:rPr>
            </w:pPr>
            <w:r>
              <w:rPr>
                <w:rFonts w:hint="eastAsia" w:ascii="仿宋_GB2312" w:eastAsia="仿宋_GB2312" w:cs="仿宋_GB2312"/>
                <w:color w:val="000000"/>
                <w:spacing w:val="0"/>
                <w:w w:val="100"/>
                <w:sz w:val="18"/>
                <w:szCs w:val="18"/>
              </w:rPr>
              <w:t>查看县政府、开发区管委会及各级消防、工信、公安、民政、住建、商务、市场监管、电力、燃气、城管、自然资源等部门资料。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2B58A85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snapToGrid w:val="0"/>
                <w:color w:val="000000"/>
                <w:spacing w:val="0"/>
                <w:w w:val="100"/>
                <w:kern w:val="0"/>
                <w:sz w:val="18"/>
                <w:szCs w:val="18"/>
              </w:rPr>
            </w:pPr>
            <w:r>
              <w:rPr>
                <w:rFonts w:hint="eastAsia" w:ascii="仿宋_GB2312" w:eastAsia="仿宋_GB2312" w:cs="仿宋_GB2312"/>
                <w:color w:val="000000"/>
                <w:spacing w:val="0"/>
                <w:w w:val="100"/>
                <w:sz w:val="18"/>
                <w:szCs w:val="18"/>
              </w:rPr>
              <w:t>县级政府</w:t>
            </w:r>
          </w:p>
        </w:tc>
      </w:tr>
      <w:tr w14:paraId="756B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67BF950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272E8338">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四、紧盯消防安全，切实提升安全保障水平</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764EE04B">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21.持续开展生产经营租住村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民自建房重大火灾风险综合治理工作，深入开展排查整治，确保火灾风险隐患及时消除。对存在重大火灾风险隐患或难以整改解决的自建房，以及辖区消防安全问题突出的自建房集中连片区域，属地政府及时挂牌督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29711AE0">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rPr>
              <w:t>1.开展生产经营租住村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民自建房重大火灾风险综合治理工作，深入开展排查整治，确保火灾风险隐患及时消除；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 xml:space="preserve">                                </w:t>
            </w:r>
          </w:p>
          <w:p w14:paraId="26AD158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2.对存在重大火灾风险隐患或难以整改解决的自建房，以及辖区消防安全问题突出的自建房集中连片区域，属地政府及时挂牌督改。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3630190C">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查看县政府及市消防、市市场监管、市自然资源、市住建、市教育、市公安、市民政、市农业农村、市文旅、市卫健、市应急、市体育等部门资</w:t>
            </w:r>
          </w:p>
          <w:p w14:paraId="755D0383">
            <w:pPr>
              <w:keepNext w:val="0"/>
              <w:keepLines w:val="0"/>
              <w:pageBreakBefore w:val="0"/>
              <w:widowControl/>
              <w:kinsoku w:val="0"/>
              <w:wordWrap/>
              <w:overflowPunct/>
              <w:topLinePunct w:val="0"/>
              <w:autoSpaceDE w:val="0"/>
              <w:autoSpaceDN w:val="0"/>
              <w:bidi w:val="0"/>
              <w:adjustRightInd w:val="0"/>
              <w:snapToGrid w:val="0"/>
              <w:spacing w:before="2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料。</w:t>
            </w:r>
          </w:p>
        </w:tc>
        <w:tc>
          <w:tcPr>
            <w:tcW w:w="1320" w:type="dxa"/>
            <w:tcBorders>
              <w:top w:val="single" w:color="auto" w:sz="4" w:space="0"/>
              <w:left w:val="single" w:color="auto" w:sz="4" w:space="0"/>
              <w:bottom w:val="single" w:color="auto" w:sz="4" w:space="0"/>
              <w:right w:val="single" w:color="auto" w:sz="4" w:space="0"/>
            </w:tcBorders>
            <w:vAlign w:val="center"/>
          </w:tcPr>
          <w:p w14:paraId="4B3461F3">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3BA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327E9CE8"/>
        </w:tc>
        <w:tc>
          <w:tcPr>
            <w:tcW w:w="3870" w:type="dxa"/>
            <w:tcBorders>
              <w:top w:val="single" w:color="auto" w:sz="4" w:space="0"/>
              <w:left w:val="single" w:color="auto" w:sz="4" w:space="0"/>
              <w:bottom w:val="single" w:color="auto" w:sz="4" w:space="0"/>
              <w:right w:val="single" w:color="auto" w:sz="4" w:space="0"/>
            </w:tcBorders>
            <w:vAlign w:val="center"/>
          </w:tcPr>
          <w:p w14:paraId="513EA66C">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22.今冬明春火灾防控工作落实情况</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4D569052">
            <w:pPr>
              <w:keepNext w:val="0"/>
              <w:keepLines w:val="0"/>
              <w:pageBreakBefore w:val="0"/>
              <w:widowControl/>
              <w:kinsoku w:val="0"/>
              <w:wordWrap/>
              <w:overflowPunct/>
              <w:topLinePunct w:val="0"/>
              <w:autoSpaceDE w:val="0"/>
              <w:autoSpaceDN w:val="0"/>
              <w:bidi w:val="0"/>
              <w:adjustRightInd w:val="0"/>
              <w:snapToGrid w:val="0"/>
              <w:spacing w:before="8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1.结合实际印发实施方案，成立组织机构，明确职责任务、细化工作措施，分地区、分行业、分领域部署到位。</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36A18147">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2.按照时间节点和方案要求，定期开展风险研判、分析通报，集中开展火灾隐患排查整治、消防宣传教育。</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2D24F592">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查看县政府、开发区管委会及各级消防安全专业委员会成员单位资料。</w:t>
            </w:r>
          </w:p>
        </w:tc>
        <w:tc>
          <w:tcPr>
            <w:tcW w:w="1320" w:type="dxa"/>
            <w:tcBorders>
              <w:top w:val="single" w:color="auto" w:sz="4" w:space="0"/>
              <w:left w:val="single" w:color="auto" w:sz="4" w:space="0"/>
              <w:bottom w:val="single" w:color="auto" w:sz="4" w:space="0"/>
              <w:right w:val="single" w:color="auto" w:sz="4" w:space="0"/>
            </w:tcBorders>
            <w:vAlign w:val="center"/>
          </w:tcPr>
          <w:p w14:paraId="70A755E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55E3B720">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66B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784104C"/>
        </w:tc>
        <w:tc>
          <w:tcPr>
            <w:tcW w:w="3870" w:type="dxa"/>
            <w:tcBorders>
              <w:top w:val="single" w:color="auto" w:sz="4" w:space="0"/>
              <w:left w:val="single" w:color="auto" w:sz="4" w:space="0"/>
              <w:bottom w:val="single" w:color="auto" w:sz="4" w:space="0"/>
              <w:right w:val="single" w:color="auto" w:sz="4" w:space="0"/>
            </w:tcBorders>
            <w:vAlign w:val="center"/>
          </w:tcPr>
          <w:p w14:paraId="6590BEE7">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23.省政府《关于进一步加强基层消防安全工作实施意见》（晋政办发【2022】85号）贯彻落实情况，科学编制规划、建强救援队伍方面。</w:t>
            </w:r>
          </w:p>
          <w:p w14:paraId="5B0CBD10">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7A45323">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1.建制镇编制消防专项规划情况，其他乡在总体规划上设置消防专篇情况，是否将消防安全部局、消防水源建设与乡村振兴战略、美丽乡村建设、易地扶贫搬迁安置、棚户区、老旧小区改造等结合起来组织实施。(0.5分)</w:t>
            </w:r>
          </w:p>
          <w:p w14:paraId="0E477F7E">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2.县级政府专职消防队伍不少于27人、乡镇专职消防队伍不少于15人、10人的要求配齐配全人员；(0.5分)</w:t>
            </w:r>
          </w:p>
        </w:tc>
        <w:tc>
          <w:tcPr>
            <w:tcW w:w="2183" w:type="dxa"/>
            <w:tcBorders>
              <w:top w:val="single" w:color="auto" w:sz="4" w:space="0"/>
              <w:left w:val="single" w:color="auto" w:sz="4" w:space="0"/>
              <w:bottom w:val="single" w:color="auto" w:sz="4" w:space="0"/>
              <w:right w:val="single" w:color="auto" w:sz="4" w:space="0"/>
            </w:tcBorders>
            <w:vAlign w:val="center"/>
          </w:tcPr>
          <w:p w14:paraId="59045E91">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w:t>
            </w:r>
            <w:r>
              <w:rPr>
                <w:rFonts w:hint="eastAsia" w:ascii="仿宋_GB2312" w:eastAsia="仿宋_GB2312" w:cs="仿宋_GB2312"/>
                <w:color w:val="000000"/>
                <w:spacing w:val="0"/>
                <w:w w:val="100"/>
                <w:sz w:val="18"/>
                <w:szCs w:val="18"/>
                <w:lang w:eastAsia="zh-CN"/>
              </w:rPr>
              <w:t>乡镇</w:t>
            </w:r>
            <w:r>
              <w:rPr>
                <w:rFonts w:hint="eastAsia" w:ascii="仿宋_GB2312" w:eastAsia="仿宋_GB2312" w:cs="仿宋_GB2312"/>
                <w:color w:val="000000"/>
                <w:spacing w:val="0"/>
                <w:w w:val="100"/>
                <w:sz w:val="18"/>
                <w:szCs w:val="18"/>
              </w:rPr>
              <w:t>人员配备资料。</w:t>
            </w:r>
          </w:p>
          <w:p w14:paraId="615BF18D">
            <w:pPr>
              <w:keepNext w:val="0"/>
              <w:keepLines w:val="0"/>
              <w:pageBreakBefore w:val="0"/>
              <w:widowControl/>
              <w:kinsoku w:val="0"/>
              <w:wordWrap/>
              <w:overflowPunct/>
              <w:topLinePunct w:val="0"/>
              <w:autoSpaceDE w:val="0"/>
              <w:autoSpaceDN w:val="0"/>
              <w:bidi w:val="0"/>
              <w:adjustRightInd w:val="0"/>
              <w:snapToGrid w:val="0"/>
              <w:spacing w:before="49" w:line="240" w:lineRule="exact"/>
              <w:ind w:left="0" w:right="0" w:firstLine="0"/>
              <w:jc w:val="center"/>
              <w:textAlignment w:val="baseline"/>
              <w:rPr>
                <w:rFonts w:hint="eastAsia" w:ascii="仿宋_GB2312" w:eastAsia="仿宋_GB2312" w:cs="仿宋_GB2312"/>
                <w:color w:val="000000"/>
                <w:spacing w:val="0"/>
                <w:w w:val="100"/>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14:paraId="04A7BCE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2ED9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7A382843"/>
        </w:tc>
        <w:tc>
          <w:tcPr>
            <w:tcW w:w="3870" w:type="dxa"/>
            <w:tcBorders>
              <w:top w:val="single" w:color="auto" w:sz="4" w:space="0"/>
              <w:left w:val="single" w:color="auto" w:sz="4" w:space="0"/>
              <w:bottom w:val="single" w:color="auto" w:sz="4" w:space="0"/>
              <w:right w:val="single" w:color="auto" w:sz="4" w:space="0"/>
            </w:tcBorders>
            <w:vAlign w:val="center"/>
          </w:tcPr>
          <w:p w14:paraId="71606D92">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24.2022年底前，所有乡镇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全部按要求成立乡镇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消防安全委员会，以政府文件形式明确组成人员、组织构架、成员单位及职责等基本内容，消防安全委员会办公室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基层消防所</w:t>
            </w:r>
            <w:r>
              <w:rPr>
                <w:rFonts w:hint="eastAsia" w:ascii="仿宋_GB2312" w:eastAsia="仿宋_GB2312" w:cs="仿宋_GB2312"/>
                <w:color w:val="000000"/>
                <w:spacing w:val="0"/>
                <w:w w:val="100"/>
                <w:sz w:val="18"/>
                <w:szCs w:val="18"/>
              </w:rPr>
              <w:t>逐步实现实体化运行，因地制宜强化乡镇专职消防队、志愿消防队、微型消防站等消防救援力量建设，推动完善基层乡镇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火灾防控、宣传培训、灭火救援等基本职能。</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2D751C9">
            <w:pPr>
              <w:keepNext w:val="0"/>
              <w:keepLines w:val="0"/>
              <w:pageBreakBefore w:val="0"/>
              <w:widowControl/>
              <w:kinsoku w:val="0"/>
              <w:wordWrap/>
              <w:overflowPunct/>
              <w:topLinePunct w:val="0"/>
              <w:autoSpaceDE w:val="0"/>
              <w:autoSpaceDN w:val="0"/>
              <w:bidi w:val="0"/>
              <w:adjustRightInd w:val="0"/>
              <w:snapToGrid w:val="0"/>
              <w:spacing w:before="86"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所有乡镇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全部按要求成立乡镇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消防安全委员会，以政府文件形式明确组成人员、组织构架、成员单位及职责等基本内容；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26127FBB">
            <w:pPr>
              <w:keepNext w:val="0"/>
              <w:keepLines w:val="0"/>
              <w:pageBreakBefore w:val="0"/>
              <w:widowControl/>
              <w:kinsoku w:val="0"/>
              <w:wordWrap/>
              <w:overflowPunct/>
              <w:topLinePunct w:val="0"/>
              <w:autoSpaceDE w:val="0"/>
              <w:autoSpaceDN w:val="0"/>
              <w:bidi w:val="0"/>
              <w:adjustRightInd w:val="0"/>
              <w:snapToGrid w:val="0"/>
              <w:spacing w:before="86"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2.因地制宜强化乡镇专职消防队、志愿消防队、微型消防站等消防救援力量建设，推动完善基层乡镇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火灾防控、宣传培训、灭火救援等基本职能。</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41C87077">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查看2个乡镇政府资料。</w:t>
            </w:r>
          </w:p>
        </w:tc>
        <w:tc>
          <w:tcPr>
            <w:tcW w:w="1320" w:type="dxa"/>
            <w:tcBorders>
              <w:top w:val="single" w:color="auto" w:sz="4" w:space="0"/>
              <w:left w:val="single" w:color="auto" w:sz="4" w:space="0"/>
              <w:bottom w:val="single" w:color="auto" w:sz="4" w:space="0"/>
              <w:right w:val="single" w:color="auto" w:sz="4" w:space="0"/>
            </w:tcBorders>
            <w:vAlign w:val="center"/>
          </w:tcPr>
          <w:p w14:paraId="67EBFF39">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4107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48CDDD26">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五、聚焦灾害防治，全面提升防灾减灾救灾能</w:t>
            </w:r>
          </w:p>
          <w:p w14:paraId="0274CDF9">
            <w:pPr>
              <w:keepNext w:val="0"/>
              <w:keepLines w:val="0"/>
              <w:pageBreakBefore w:val="0"/>
              <w:widowControl/>
              <w:kinsoku w:val="0"/>
              <w:wordWrap/>
              <w:overflowPunct/>
              <w:topLinePunct w:val="0"/>
              <w:autoSpaceDE w:val="0"/>
              <w:autoSpaceDN w:val="0"/>
              <w:bidi w:val="0"/>
              <w:adjustRightInd w:val="0"/>
              <w:snapToGrid w:val="0"/>
              <w:spacing w:before="5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力</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50740FC4">
            <w:pPr>
              <w:keepNext w:val="0"/>
              <w:keepLines w:val="0"/>
              <w:pageBreakBefore w:val="0"/>
              <w:widowControl/>
              <w:kinsoku w:val="0"/>
              <w:wordWrap/>
              <w:overflowPunct/>
              <w:topLinePunct w:val="0"/>
              <w:autoSpaceDE w:val="0"/>
              <w:autoSpaceDN w:val="0"/>
              <w:bidi w:val="0"/>
              <w:adjustRightInd w:val="0"/>
              <w:snapToGrid w:val="0"/>
              <w:spacing w:before="80"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25.认真贯彻落实习近平总书记关于防灾减灾救灾重要指示精神，认真贯彻落实党中央、国务院、省及市委、市政府关于防灾减灾救灾的方针政策及重大决策部署。</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423BE7F6">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是否学习贯彻落实党中央、国务院、省及市委、市政府关于防灾减灾救灾的方针政策及重大决策部署。</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6642B29E">
            <w:pPr>
              <w:keepNext w:val="0"/>
              <w:keepLines w:val="0"/>
              <w:pageBreakBefore w:val="0"/>
              <w:widowControl/>
              <w:kinsoku w:val="0"/>
              <w:wordWrap/>
              <w:overflowPunct/>
              <w:topLinePunct w:val="0"/>
              <w:autoSpaceDE w:val="0"/>
              <w:autoSpaceDN w:val="0"/>
              <w:bidi w:val="0"/>
              <w:adjustRightInd w:val="0"/>
              <w:snapToGrid w:val="0"/>
              <w:spacing w:before="5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查看县委、县政府、</w:t>
            </w:r>
          </w:p>
          <w:p w14:paraId="4C3A9AA9">
            <w:pPr>
              <w:keepNext w:val="0"/>
              <w:keepLines w:val="0"/>
              <w:pageBreakBefore w:val="0"/>
              <w:widowControl/>
              <w:kinsoku w:val="0"/>
              <w:wordWrap/>
              <w:overflowPunct/>
              <w:topLinePunct w:val="0"/>
              <w:autoSpaceDE w:val="0"/>
              <w:autoSpaceDN w:val="0"/>
              <w:bidi w:val="0"/>
              <w:adjustRightInd w:val="0"/>
              <w:snapToGrid w:val="0"/>
              <w:spacing w:before="5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2个乡镇政府会议记录。</w:t>
            </w:r>
          </w:p>
        </w:tc>
        <w:tc>
          <w:tcPr>
            <w:tcW w:w="1320" w:type="dxa"/>
            <w:tcBorders>
              <w:top w:val="single" w:color="auto" w:sz="4" w:space="0"/>
              <w:left w:val="single" w:color="auto" w:sz="4" w:space="0"/>
              <w:bottom w:val="single" w:color="auto" w:sz="4" w:space="0"/>
              <w:right w:val="single" w:color="auto" w:sz="4" w:space="0"/>
            </w:tcBorders>
            <w:vAlign w:val="center"/>
          </w:tcPr>
          <w:p w14:paraId="429A04D9">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县级党委、政府</w:t>
            </w:r>
          </w:p>
        </w:tc>
      </w:tr>
      <w:tr w14:paraId="2B9A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724F4581"/>
        </w:tc>
        <w:tc>
          <w:tcPr>
            <w:tcW w:w="3870" w:type="dxa"/>
            <w:tcBorders>
              <w:top w:val="single" w:color="auto" w:sz="4" w:space="0"/>
              <w:left w:val="single" w:color="auto" w:sz="4" w:space="0"/>
              <w:bottom w:val="single" w:color="auto" w:sz="4" w:space="0"/>
              <w:right w:val="single" w:color="auto" w:sz="4" w:space="0"/>
            </w:tcBorders>
            <w:vAlign w:val="center"/>
          </w:tcPr>
          <w:p w14:paraId="0426FDF5">
            <w:pPr>
              <w:keepNext w:val="0"/>
              <w:keepLines w:val="0"/>
              <w:pageBreakBefore w:val="0"/>
              <w:widowControl/>
              <w:kinsoku w:val="0"/>
              <w:wordWrap/>
              <w:overflowPunct/>
              <w:topLinePunct w:val="0"/>
              <w:autoSpaceDE w:val="0"/>
              <w:autoSpaceDN w:val="0"/>
              <w:bidi w:val="0"/>
              <w:adjustRightInd w:val="0"/>
              <w:snapToGrid w:val="0"/>
              <w:spacing w:before="54"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26.常态化推进自然灾害综合风险普查、地震易发区房屋设施加固、防汛抗旱水利提升、地质灾害综合治理和避险移民搬迁、应急救援中心建设、自然灾害监测预警信息化灾害防治技术装备现代化、综合减灾示范社区创建等重点工程建设，加强防灾减灾宣传教育，推动基层防灾减灾救灾能力建设，不断提升全社会自然灾害防治能力。</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BFE1E3D">
            <w:pPr>
              <w:keepNext w:val="0"/>
              <w:keepLines w:val="0"/>
              <w:pageBreakBefore w:val="0"/>
              <w:widowControl/>
              <w:kinsoku w:val="0"/>
              <w:wordWrap/>
              <w:overflowPunct/>
              <w:topLinePunct w:val="0"/>
              <w:autoSpaceDE w:val="0"/>
              <w:autoSpaceDN w:val="0"/>
              <w:bidi w:val="0"/>
              <w:adjustRightInd w:val="0"/>
              <w:snapToGrid w:val="0"/>
              <w:spacing w:before="23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推进自然灾害综合风险普查、地震易发区房屋设施加固、防汛抗旱水利提升、地质灾害综合治理和避险移民搬迁、应急救援中心建设、自然灾害监测预警信息化灾害防治技术装备现代化、综合减灾示范社区创建等重点工程建设；</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464C0EEB">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2.加强防灾减灾宣传教育，推动基层防灾减灾救灾能力建设。</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50D73E2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查看县减灾相关部门资料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2C6B37F2">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5BD0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0602B481"/>
        </w:tc>
        <w:tc>
          <w:tcPr>
            <w:tcW w:w="3870" w:type="dxa"/>
            <w:tcBorders>
              <w:top w:val="single" w:color="auto" w:sz="4" w:space="0"/>
              <w:left w:val="single" w:color="auto" w:sz="4" w:space="0"/>
              <w:bottom w:val="single" w:color="auto" w:sz="4" w:space="0"/>
              <w:right w:val="single" w:color="auto" w:sz="4" w:space="0"/>
            </w:tcBorders>
            <w:vAlign w:val="center"/>
          </w:tcPr>
          <w:p w14:paraId="20033C2C">
            <w:pPr>
              <w:keepNext w:val="0"/>
              <w:keepLines w:val="0"/>
              <w:pageBreakBefore w:val="0"/>
              <w:widowControl/>
              <w:kinsoku w:val="0"/>
              <w:wordWrap/>
              <w:overflowPunct/>
              <w:topLinePunct w:val="0"/>
              <w:autoSpaceDE w:val="0"/>
              <w:autoSpaceDN w:val="0"/>
              <w:bidi w:val="0"/>
              <w:adjustRightInd w:val="0"/>
              <w:snapToGrid w:val="0"/>
              <w:spacing w:before="57"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27.基本完成全县自然灾害风险调查和评估、地震烈度速报与预警等工程。全面开展中小河流治理、病险水库除险加固，确保防洪能力达到相关标准要求，完成创建综合减灾示范社区年度任务，推动自然灾害防治重点工程建设取得明显成效。</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09F14970">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1.基本完成全县自然灾害风险调查和评估、地震烈度速报与预警等工程；</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244D4AEC">
            <w:pPr>
              <w:keepNext w:val="0"/>
              <w:keepLines w:val="0"/>
              <w:pageBreakBefore w:val="0"/>
              <w:widowControl/>
              <w:kinsoku w:val="0"/>
              <w:wordWrap/>
              <w:overflowPunct/>
              <w:topLinePunct w:val="0"/>
              <w:autoSpaceDE w:val="0"/>
              <w:autoSpaceDN w:val="0"/>
              <w:bidi w:val="0"/>
              <w:adjustRightInd w:val="0"/>
              <w:snapToGrid w:val="0"/>
              <w:spacing w:before="43"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2.全面开展中小河流治理、病险水库除险加固，完成创建综合减灾示范社区年度任务。</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2A6401F6">
            <w:pPr>
              <w:keepNext w:val="0"/>
              <w:keepLines w:val="0"/>
              <w:pageBreakBefore w:val="0"/>
              <w:widowControl/>
              <w:kinsoku w:val="0"/>
              <w:wordWrap/>
              <w:overflowPunct/>
              <w:topLinePunct w:val="0"/>
              <w:autoSpaceDE w:val="0"/>
              <w:autoSpaceDN w:val="0"/>
              <w:bidi w:val="0"/>
              <w:adjustRightInd w:val="0"/>
              <w:snapToGrid w:val="0"/>
              <w:spacing w:before="21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查看县发改、教育、科技、财政、自然资源、生态环境、住建、水利、农业农村、应急、林草、气象等部门资料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6D87A6C0">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1FE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69F47F18"/>
        </w:tc>
        <w:tc>
          <w:tcPr>
            <w:tcW w:w="3870" w:type="dxa"/>
            <w:tcBorders>
              <w:top w:val="single" w:color="auto" w:sz="4" w:space="0"/>
              <w:left w:val="single" w:color="auto" w:sz="4" w:space="0"/>
              <w:bottom w:val="single" w:color="auto" w:sz="4" w:space="0"/>
              <w:right w:val="single" w:color="auto" w:sz="4" w:space="0"/>
            </w:tcBorders>
            <w:vAlign w:val="center"/>
          </w:tcPr>
          <w:p w14:paraId="33717E1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28.严格落实河湖长制，排查清除河道内阻碍行洪的建筑物、构筑物、林木等。完善防洪规划，加强水库、堤防等重点防洪工程设施建设和隐患排查治理，严格水旱灾害风险管控。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4D84A94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1.严格落实河湖长制，排查清除河道内阻碍行洪的建筑物、构筑物、林木等；</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054978C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2.完善防洪规划，加强水库、堤防等重点防洪工程设施建设和隐患排查治理，严格水旱灾害风险管控；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3D018E1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3.开展中型水库除险加固工程，实施文峪河水库、横泉水库、张家庄水库、陈家湾水库、吴城水库、阳坡水库、阁老湾水库、天古涯水库的除险加固工程。提高堤防体系防洪标准。（0.2分）</w:t>
            </w:r>
          </w:p>
          <w:p w14:paraId="37A0D15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4.实施汾河、文峪河、湫水河、蔚汾河、磁窑河、三川河防洪治理，针对病险水库、水闸、淤地坝除险加固，对小型水库及河道实施综合检测，对塘坝进行安全评价与维护工程。（0.2分）</w:t>
            </w:r>
          </w:p>
          <w:p w14:paraId="3C4B92A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5.实施水毁工程修复，推进山洪沟防洪治理，不断提升山洪灾害综合防御能力。（0.2分）</w:t>
            </w:r>
          </w:p>
          <w:p w14:paraId="4B71406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6.开展抗旱水源、防洪抗旱调度等工程建设，提升重点旱区抗旱水源保障能力。（0.2分）</w:t>
            </w:r>
          </w:p>
          <w:p w14:paraId="64A8887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7.推进增雨防雹能力提升建设，提升增雨防雹作业的精准化、科学化和安全化水平。（0.2分）</w:t>
            </w:r>
          </w:p>
        </w:tc>
        <w:tc>
          <w:tcPr>
            <w:tcW w:w="2183" w:type="dxa"/>
            <w:tcBorders>
              <w:top w:val="single" w:color="auto" w:sz="4" w:space="0"/>
              <w:left w:val="single" w:color="auto" w:sz="4" w:space="0"/>
              <w:bottom w:val="single" w:color="auto" w:sz="4" w:space="0"/>
              <w:right w:val="single" w:color="auto" w:sz="4" w:space="0"/>
            </w:tcBorders>
            <w:vAlign w:val="center"/>
          </w:tcPr>
          <w:p w14:paraId="0199C48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查看县水利、自然资源、住建、农业农村、应急、气象等部门资料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791E43A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195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1"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73F6DC4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tc>
        <w:tc>
          <w:tcPr>
            <w:tcW w:w="3870" w:type="dxa"/>
            <w:tcBorders>
              <w:top w:val="single" w:color="auto" w:sz="4" w:space="0"/>
              <w:left w:val="single" w:color="auto" w:sz="4" w:space="0"/>
              <w:bottom w:val="single" w:color="auto" w:sz="4" w:space="0"/>
              <w:right w:val="single" w:color="auto" w:sz="4" w:space="0"/>
            </w:tcBorders>
            <w:vAlign w:val="center"/>
          </w:tcPr>
          <w:p w14:paraId="46F749AA">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29.</w:t>
            </w:r>
            <w:r>
              <w:rPr>
                <w:rFonts w:hint="eastAsia" w:ascii="仿宋_GB2312" w:eastAsia="仿宋_GB2312" w:cs="仿宋_GB2312"/>
                <w:color w:val="000000"/>
                <w:spacing w:val="0"/>
                <w:w w:val="100"/>
                <w:sz w:val="18"/>
                <w:szCs w:val="18"/>
                <w:lang w:val="en-US" w:eastAsia="zh-CN"/>
              </w:rPr>
              <w:t>推进地震易发区房屋设施加固工程实施和应急避难场所建设，建立设防烈度８度区房屋等设施抗震设防信息动态更新机制。</w:t>
            </w:r>
            <w:r>
              <w:rPr>
                <w:rFonts w:hint="eastAsia" w:ascii="仿宋_GB2312" w:eastAsia="仿宋_GB2312" w:cs="仿宋_GB2312"/>
                <w:color w:val="000000"/>
                <w:spacing w:val="0"/>
                <w:w w:val="100"/>
                <w:sz w:val="18"/>
                <w:szCs w:val="18"/>
              </w:rPr>
              <w:t>做好震情监视跟踪，优化地震烈度速报和预警服务。加强城市活动断层探测，推进重点地区地震安全性评价。</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2988C099">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1.推进地震易发区房屋设施加固工程实施和应急避难场所建设，建立设防烈度8度区房屋等设施抗震设防信息动态更新机制；</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0.5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7886FC5A">
            <w:pPr>
              <w:keepNext w:val="0"/>
              <w:keepLines w:val="0"/>
              <w:pageBreakBefore w:val="0"/>
              <w:widowControl/>
              <w:kinsoku w:val="0"/>
              <w:wordWrap/>
              <w:overflowPunct/>
              <w:topLinePunct w:val="0"/>
              <w:autoSpaceDE w:val="0"/>
              <w:autoSpaceDN w:val="0"/>
              <w:bidi w:val="0"/>
              <w:adjustRightInd w:val="0"/>
              <w:snapToGrid w:val="0"/>
              <w:spacing w:before="89"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2.做好震情监视跟踪，优化地震烈度速报和预警服务；</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6168306F">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3.推进交城断裂（文水—汾阳段）活动断层探测，强化建设工程抗震设防要求和重要区域地震安全性评价的监督管理。优化地震台网布局，全面落实《关于提升地震监测预报能力的意见》（吕震指办发〔2021〕2号），扎实做好震情监视跟踪，做好防震减灾工作。（0.2分）</w:t>
            </w:r>
          </w:p>
          <w:p w14:paraId="08E76A80">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4.交城县、文水县要建设断层气观测项目。（0.2分）</w:t>
            </w:r>
          </w:p>
          <w:p w14:paraId="217CC79E">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5.文水、汾阳、临县新增地磁观测项目。（0.2分）</w:t>
            </w:r>
          </w:p>
          <w:p w14:paraId="6AD300D1">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6.交城、孝义、中阳、柳林、岚县建设钻孔形变观测项目。（0.2分）</w:t>
            </w:r>
          </w:p>
          <w:p w14:paraId="7A09B41B">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7.文水、交口根据场地条件完成大地电场项目改造。（0.2分）</w:t>
            </w:r>
          </w:p>
        </w:tc>
        <w:tc>
          <w:tcPr>
            <w:tcW w:w="2183" w:type="dxa"/>
            <w:tcBorders>
              <w:top w:val="single" w:color="auto" w:sz="4" w:space="0"/>
              <w:left w:val="single" w:color="auto" w:sz="4" w:space="0"/>
              <w:bottom w:val="single" w:color="auto" w:sz="4" w:space="0"/>
              <w:right w:val="single" w:color="auto" w:sz="4" w:space="0"/>
            </w:tcBorders>
            <w:vAlign w:val="center"/>
          </w:tcPr>
          <w:p w14:paraId="73B87679">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查看县地震、住建、交通运输、农业农村、应急等部门资料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68B170C6">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6CE6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A428788"/>
        </w:tc>
        <w:tc>
          <w:tcPr>
            <w:tcW w:w="3870" w:type="dxa"/>
            <w:tcBorders>
              <w:top w:val="single" w:color="auto" w:sz="4" w:space="0"/>
              <w:left w:val="single" w:color="auto" w:sz="4" w:space="0"/>
              <w:bottom w:val="single" w:color="auto" w:sz="4" w:space="0"/>
              <w:right w:val="single" w:color="auto" w:sz="4" w:space="0"/>
            </w:tcBorders>
            <w:vAlign w:val="center"/>
          </w:tcPr>
          <w:p w14:paraId="59840D47">
            <w:pPr>
              <w:keepNext w:val="0"/>
              <w:keepLines w:val="0"/>
              <w:pageBreakBefore w:val="0"/>
              <w:widowControl/>
              <w:kinsoku w:val="0"/>
              <w:wordWrap/>
              <w:overflowPunct/>
              <w:topLinePunct w:val="0"/>
              <w:autoSpaceDE w:val="0"/>
              <w:autoSpaceDN w:val="0"/>
              <w:bidi w:val="0"/>
              <w:adjustRightInd w:val="0"/>
              <w:snapToGrid w:val="0"/>
              <w:spacing w:before="21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30.建立互联互通的地质灾害气象风险预警体系，加强专业监测点建设和群专结合监测预警工作，推进地质灾害综合治理。突出做好冻融期、汛期等重点时段防范，加强巡查监测和预警发布，及时组织涉险群众转移避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4863047A">
            <w:pPr>
              <w:keepNext w:val="0"/>
              <w:keepLines w:val="0"/>
              <w:pageBreakBefore w:val="0"/>
              <w:widowControl/>
              <w:kinsoku w:val="0"/>
              <w:wordWrap/>
              <w:overflowPunct/>
              <w:topLinePunct w:val="0"/>
              <w:autoSpaceDE w:val="0"/>
              <w:autoSpaceDN w:val="0"/>
              <w:bidi w:val="0"/>
              <w:adjustRightInd w:val="0"/>
              <w:snapToGrid w:val="0"/>
              <w:spacing w:before="5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1.建立互联互通的地质灾害气象风险预警体系，加强专业监测点建设和群专结合监测预警工作，推进地质灾害综合治理；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612486FC">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2.突出做好冻融期、汛期等重点时段防范，加强巡查监测和预警发布，及时组织涉险群众转移避险。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27EFDE08">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3.开展地质灾害隐患点调查，全面推进崩塌、滑坡、泥石流、地面塌陷与构造地裂缝等地质灾害综合治理。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p w14:paraId="02F80891">
            <w:pPr>
              <w:keepNext w:val="0"/>
              <w:keepLines w:val="0"/>
              <w:pageBreakBefore w:val="0"/>
              <w:widowControl/>
              <w:kinsoku w:val="0"/>
              <w:wordWrap/>
              <w:overflowPunct/>
              <w:topLinePunct w:val="0"/>
              <w:autoSpaceDE w:val="0"/>
              <w:autoSpaceDN w:val="0"/>
              <w:bidi w:val="0"/>
              <w:adjustRightInd w:val="0"/>
              <w:snapToGrid w:val="0"/>
              <w:spacing w:before="69"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4.深入开展地质灾害风险隐患全面普查、排查全市险村险户，实施“减灾安居工程”，对市、县（市、区）内地质灾害风险高、工程治理难度大、群众疏散条件困难的区域，开展避险防灾移民搬迁工程。</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7096D802">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查看县自然资源、</w:t>
            </w:r>
          </w:p>
          <w:p w14:paraId="6E6B5FB2">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住建、交通运输、</w:t>
            </w:r>
          </w:p>
          <w:p w14:paraId="4EFF6EE2">
            <w:pPr>
              <w:keepNext w:val="0"/>
              <w:keepLines w:val="0"/>
              <w:pageBreakBefore w:val="0"/>
              <w:widowControl/>
              <w:kinsoku w:val="0"/>
              <w:wordWrap/>
              <w:overflowPunct/>
              <w:topLinePunct w:val="0"/>
              <w:autoSpaceDE w:val="0"/>
              <w:autoSpaceDN w:val="0"/>
              <w:bidi w:val="0"/>
              <w:adjustRightInd w:val="0"/>
              <w:snapToGrid w:val="0"/>
              <w:spacing w:before="63"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水利、文旅、应急、气象</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农业农村</w:t>
            </w:r>
            <w:r>
              <w:rPr>
                <w:rFonts w:hint="eastAsia" w:ascii="仿宋_GB2312" w:eastAsia="仿宋_GB2312" w:cs="仿宋_GB2312"/>
                <w:color w:val="000000"/>
                <w:spacing w:val="0"/>
                <w:w w:val="100"/>
                <w:sz w:val="18"/>
                <w:szCs w:val="18"/>
              </w:rPr>
              <w:t>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2953A5C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5565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451B23CD"/>
        </w:tc>
        <w:tc>
          <w:tcPr>
            <w:tcW w:w="3870" w:type="dxa"/>
            <w:tcBorders>
              <w:top w:val="single" w:color="auto" w:sz="4" w:space="0"/>
              <w:left w:val="single" w:color="auto" w:sz="4" w:space="0"/>
              <w:bottom w:val="single" w:color="auto" w:sz="4" w:space="0"/>
              <w:right w:val="single" w:color="auto" w:sz="4" w:space="0"/>
            </w:tcBorders>
            <w:vAlign w:val="center"/>
          </w:tcPr>
          <w:p w14:paraId="40591A24">
            <w:pPr>
              <w:keepNext w:val="0"/>
              <w:keepLines w:val="0"/>
              <w:pageBreakBefore w:val="0"/>
              <w:widowControl/>
              <w:kinsoku w:val="0"/>
              <w:wordWrap/>
              <w:overflowPunct/>
              <w:topLinePunct w:val="0"/>
              <w:autoSpaceDE w:val="0"/>
              <w:autoSpaceDN w:val="0"/>
              <w:bidi w:val="0"/>
              <w:adjustRightInd w:val="0"/>
              <w:snapToGrid w:val="0"/>
              <w:spacing w:before="79"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31.</w:t>
            </w:r>
            <w:r>
              <w:rPr>
                <w:rFonts w:hint="eastAsia" w:ascii="仿宋_GB2312" w:eastAsia="仿宋_GB2312" w:cs="仿宋_GB2312"/>
                <w:color w:val="000000"/>
                <w:spacing w:val="0"/>
                <w:w w:val="100"/>
                <w:sz w:val="18"/>
                <w:szCs w:val="18"/>
                <w:lang w:val="en-US" w:eastAsia="zh-CN"/>
              </w:rPr>
              <w:t>高度重视强降水、寒潮等极端天气影响，完善综合研判和信息发布机制，加强气象灾害监测预警预报，及时采取针对性的防范措施。做好气象灾害提前防范和应急处置工作。加强雷电防御安全治理，积极开展人工增雨防雹助力减灾救灾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377647DD">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1.完善综合研判和信息发布机制，加强气象灾害监测预警预报，及时采取针对性的防范</w:t>
            </w:r>
          </w:p>
          <w:p w14:paraId="151BD61F">
            <w:pPr>
              <w:keepNext w:val="0"/>
              <w:keepLines w:val="0"/>
              <w:pageBreakBefore w:val="0"/>
              <w:widowControl/>
              <w:kinsoku w:val="0"/>
              <w:wordWrap/>
              <w:overflowPunct/>
              <w:topLinePunct w:val="0"/>
              <w:autoSpaceDE w:val="0"/>
              <w:autoSpaceDN w:val="0"/>
              <w:bidi w:val="0"/>
              <w:adjustRightInd w:val="0"/>
              <w:snapToGrid w:val="0"/>
              <w:spacing w:before="84"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措施；</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p w14:paraId="683376B6">
            <w:pPr>
              <w:keepNext w:val="0"/>
              <w:keepLines w:val="0"/>
              <w:pageBreakBefore w:val="0"/>
              <w:widowControl/>
              <w:kinsoku w:val="0"/>
              <w:wordWrap/>
              <w:overflowPunct/>
              <w:topLinePunct w:val="0"/>
              <w:autoSpaceDE w:val="0"/>
              <w:autoSpaceDN w:val="0"/>
              <w:bidi w:val="0"/>
              <w:adjustRightInd w:val="0"/>
              <w:snapToGrid w:val="0"/>
              <w:spacing w:before="3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2.推动城市及重点区域监测预警基础设施建设，开展灾害性天气影响预报核心技术攻关，做好气象灾害提前防范和应急处置工作；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073B8CC1">
            <w:pPr>
              <w:keepNext w:val="0"/>
              <w:keepLines w:val="0"/>
              <w:pageBreakBefore w:val="0"/>
              <w:widowControl/>
              <w:kinsoku w:val="0"/>
              <w:wordWrap/>
              <w:overflowPunct/>
              <w:topLinePunct w:val="0"/>
              <w:autoSpaceDE w:val="0"/>
              <w:autoSpaceDN w:val="0"/>
              <w:bidi w:val="0"/>
              <w:adjustRightInd w:val="0"/>
              <w:snapToGrid w:val="0"/>
              <w:spacing w:before="41"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3.加强雷电防御安全治理，积极开展人工增雨防雹助力减灾救灾工作。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0.5分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0E3ACDC9">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查看县气象、住建、交通运输、农业农村、应急等部门资料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16638BE7">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0D21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5"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30B49F35">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六、强化能力提升，科学应对处置森林防灭火工作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5EE8F1A8">
            <w:pPr>
              <w:keepNext w:val="0"/>
              <w:keepLines w:val="0"/>
              <w:pageBreakBefore w:val="0"/>
              <w:widowControl/>
              <w:kinsoku w:val="0"/>
              <w:wordWrap/>
              <w:overflowPunct/>
              <w:topLinePunct w:val="0"/>
              <w:autoSpaceDE w:val="0"/>
              <w:autoSpaceDN w:val="0"/>
              <w:bidi w:val="0"/>
              <w:adjustRightInd w:val="0"/>
              <w:snapToGrid w:val="0"/>
              <w:spacing w:before="73"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32.深入贯彻落实习近平总书记视察塞罕坝机械林场时的重要指示精神，贯彻落实全国、省及我市森林草原防灭火工作会议精神，严格落实林长责任制，强化森林草原火险火情监测预警，加快防火通道、防火隔离带、蓄水池等基础设施建设，绘制森林草原防灭火“一张图”,持续推进“防火码”应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83E7B02">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.严格落实林长责任制，强化森林草原火险火情监测预警，加快防火通道、防火隔离带、蓄水池等基础设施建设，绘制森林草原防灭火“一张图”,持续推进“防火码”应用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完善林区灭火设施，加快防火通道建设</w:t>
            </w:r>
            <w:r>
              <w:rPr>
                <w:rFonts w:hint="eastAsia" w:ascii="仿宋_GB2312" w:eastAsia="仿宋_GB2312" w:cs="仿宋_GB2312"/>
                <w:color w:val="000000"/>
                <w:spacing w:val="0"/>
                <w:w w:val="100"/>
                <w:sz w:val="18"/>
                <w:szCs w:val="18"/>
              </w:rPr>
              <w:t>。</w:t>
            </w:r>
            <w:r>
              <w:rPr>
                <w:rFonts w:hint="eastAsia" w:ascii="仿宋_GB2312" w:eastAsia="仿宋_GB2312" w:cs="仿宋_GB2312"/>
                <w:color w:val="000000"/>
                <w:spacing w:val="0"/>
                <w:w w:val="100"/>
                <w:sz w:val="18"/>
                <w:szCs w:val="18"/>
                <w:lang w:val="en-US" w:eastAsia="zh-CN"/>
              </w:rPr>
              <w:t xml:space="preserve">    </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p w14:paraId="238091DC">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2.加强乡镇森林消防专业队等应急队伍建设，结合我市13个县（市、区）林场的地理位置，根据需要在林场防火重点区配套建设直升机临时起降点，为救援直升机提供安全起降、停放、作业保障条件，提升我市森林消防及灾情侦察、抢险救援、运输救灾物资等应急救援能力。（3分）</w:t>
            </w:r>
          </w:p>
        </w:tc>
        <w:tc>
          <w:tcPr>
            <w:tcW w:w="2183" w:type="dxa"/>
            <w:tcBorders>
              <w:top w:val="single" w:color="auto" w:sz="4" w:space="0"/>
              <w:left w:val="single" w:color="auto" w:sz="4" w:space="0"/>
              <w:bottom w:val="single" w:color="auto" w:sz="4" w:space="0"/>
              <w:right w:val="single" w:color="auto" w:sz="4" w:space="0"/>
            </w:tcBorders>
            <w:vAlign w:val="center"/>
          </w:tcPr>
          <w:p w14:paraId="491BEB7B">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查看县森防指资料</w:t>
            </w:r>
          </w:p>
        </w:tc>
        <w:tc>
          <w:tcPr>
            <w:tcW w:w="1320" w:type="dxa"/>
            <w:tcBorders>
              <w:top w:val="single" w:color="auto" w:sz="4" w:space="0"/>
              <w:left w:val="single" w:color="auto" w:sz="4" w:space="0"/>
              <w:bottom w:val="single" w:color="auto" w:sz="4" w:space="0"/>
              <w:right w:val="single" w:color="auto" w:sz="4" w:space="0"/>
            </w:tcBorders>
            <w:vAlign w:val="center"/>
          </w:tcPr>
          <w:p w14:paraId="64304434">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68D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7380E2CB"/>
        </w:tc>
        <w:tc>
          <w:tcPr>
            <w:tcW w:w="3870" w:type="dxa"/>
            <w:tcBorders>
              <w:top w:val="single" w:color="auto" w:sz="4" w:space="0"/>
              <w:left w:val="single" w:color="auto" w:sz="4" w:space="0"/>
              <w:bottom w:val="single" w:color="auto" w:sz="4" w:space="0"/>
              <w:right w:val="single" w:color="auto" w:sz="4" w:space="0"/>
            </w:tcBorders>
            <w:vAlign w:val="center"/>
          </w:tcPr>
          <w:p w14:paraId="5F1146AF">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33.</w:t>
            </w:r>
            <w:r>
              <w:rPr>
                <w:rFonts w:hint="eastAsia" w:ascii="仿宋_GB2312" w:eastAsia="仿宋_GB2312" w:cs="仿宋_GB2312"/>
                <w:color w:val="000000"/>
                <w:spacing w:val="0"/>
                <w:w w:val="100"/>
                <w:sz w:val="18"/>
                <w:szCs w:val="18"/>
                <w:lang w:val="en-US" w:eastAsia="zh-CN"/>
              </w:rPr>
              <w:t>严格执行我市关于禁止野外用火的决定，严厉查处违法农事用火、祭祀用火、野外吸烟等易引发火灾的违法行为。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03FCC02">
            <w:pPr>
              <w:keepNext w:val="0"/>
              <w:keepLines w:val="0"/>
              <w:pageBreakBefore w:val="0"/>
              <w:widowControl/>
              <w:kinsoku w:val="0"/>
              <w:wordWrap/>
              <w:overflowPunct/>
              <w:topLinePunct w:val="0"/>
              <w:autoSpaceDE w:val="0"/>
              <w:autoSpaceDN w:val="0"/>
              <w:bidi w:val="0"/>
              <w:adjustRightInd w:val="0"/>
              <w:snapToGrid w:val="0"/>
              <w:spacing w:before="38"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.查处违法农事用火、祭祀用火、野外吸烟等易引发火灾的违法行为。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1D357DAA">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查看县森防指成员单位资料</w:t>
            </w:r>
          </w:p>
        </w:tc>
        <w:tc>
          <w:tcPr>
            <w:tcW w:w="1320" w:type="dxa"/>
            <w:tcBorders>
              <w:top w:val="single" w:color="auto" w:sz="4" w:space="0"/>
              <w:left w:val="single" w:color="auto" w:sz="4" w:space="0"/>
              <w:bottom w:val="single" w:color="auto" w:sz="4" w:space="0"/>
              <w:right w:val="single" w:color="auto" w:sz="4" w:space="0"/>
            </w:tcBorders>
            <w:vAlign w:val="center"/>
          </w:tcPr>
          <w:p w14:paraId="0975FE6A">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13C1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070C0494"/>
        </w:tc>
        <w:tc>
          <w:tcPr>
            <w:tcW w:w="3870" w:type="dxa"/>
            <w:tcBorders>
              <w:top w:val="single" w:color="auto" w:sz="4" w:space="0"/>
              <w:left w:val="single" w:color="auto" w:sz="4" w:space="0"/>
              <w:bottom w:val="single" w:color="auto" w:sz="4" w:space="0"/>
              <w:right w:val="single" w:color="auto" w:sz="4" w:space="0"/>
            </w:tcBorders>
            <w:vAlign w:val="center"/>
          </w:tcPr>
          <w:p w14:paraId="3EA86AC0">
            <w:pPr>
              <w:keepNext w:val="0"/>
              <w:keepLines w:val="0"/>
              <w:pageBreakBefore w:val="0"/>
              <w:widowControl/>
              <w:kinsoku w:val="0"/>
              <w:wordWrap/>
              <w:overflowPunct/>
              <w:topLinePunct w:val="0"/>
              <w:autoSpaceDE w:val="0"/>
              <w:autoSpaceDN w:val="0"/>
              <w:bidi w:val="0"/>
              <w:adjustRightInd w:val="0"/>
              <w:snapToGrid w:val="0"/>
              <w:spacing w:before="223"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34.推进森林草原防灭火工作体制机制建设，加强重点时段、重要节假日期间森林草原防灭火形势会商研判。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70A40C3B">
            <w:pPr>
              <w:keepNext w:val="0"/>
              <w:keepLines w:val="0"/>
              <w:pageBreakBefore w:val="0"/>
              <w:widowControl/>
              <w:kinsoku w:val="0"/>
              <w:wordWrap/>
              <w:overflowPunct/>
              <w:topLinePunct w:val="0"/>
              <w:autoSpaceDE w:val="0"/>
              <w:autoSpaceDN w:val="0"/>
              <w:bidi w:val="0"/>
              <w:adjustRightInd w:val="0"/>
              <w:snapToGrid w:val="0"/>
              <w:spacing w:before="85"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1.森林草原防灭火工作体制机制建设</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p w14:paraId="30F56C9C">
            <w:pPr>
              <w:keepNext w:val="0"/>
              <w:keepLines w:val="0"/>
              <w:pageBreakBefore w:val="0"/>
              <w:widowControl/>
              <w:kinsoku w:val="0"/>
              <w:wordWrap/>
              <w:overflowPunct/>
              <w:topLinePunct w:val="0"/>
              <w:autoSpaceDE w:val="0"/>
              <w:autoSpaceDN w:val="0"/>
              <w:bidi w:val="0"/>
              <w:adjustRightInd w:val="0"/>
              <w:snapToGrid w:val="0"/>
              <w:spacing w:before="67"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2.加强重点时段、重要节假日期间森林草原防灭火形势会商研判。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183" w:type="dxa"/>
            <w:tcBorders>
              <w:top w:val="single" w:color="auto" w:sz="4" w:space="0"/>
              <w:left w:val="single" w:color="auto" w:sz="4" w:space="0"/>
              <w:bottom w:val="single" w:color="auto" w:sz="4" w:space="0"/>
              <w:right w:val="single" w:color="auto" w:sz="4" w:space="0"/>
            </w:tcBorders>
            <w:vAlign w:val="center"/>
          </w:tcPr>
          <w:p w14:paraId="63322B87">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查看县森防指成员单位资料</w:t>
            </w:r>
          </w:p>
        </w:tc>
        <w:tc>
          <w:tcPr>
            <w:tcW w:w="1320" w:type="dxa"/>
            <w:tcBorders>
              <w:top w:val="single" w:color="auto" w:sz="4" w:space="0"/>
              <w:left w:val="single" w:color="auto" w:sz="4" w:space="0"/>
              <w:bottom w:val="single" w:color="auto" w:sz="4" w:space="0"/>
              <w:right w:val="single" w:color="auto" w:sz="4" w:space="0"/>
            </w:tcBorders>
            <w:vAlign w:val="center"/>
          </w:tcPr>
          <w:p w14:paraId="0B11B67C">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549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236CC3FF"/>
        </w:tc>
        <w:tc>
          <w:tcPr>
            <w:tcW w:w="3870" w:type="dxa"/>
            <w:tcBorders>
              <w:top w:val="single" w:color="auto" w:sz="4" w:space="0"/>
              <w:left w:val="single" w:color="auto" w:sz="4" w:space="0"/>
              <w:bottom w:val="single" w:color="auto" w:sz="4" w:space="0"/>
              <w:right w:val="single" w:color="auto" w:sz="4" w:space="0"/>
            </w:tcBorders>
            <w:vAlign w:val="center"/>
          </w:tcPr>
          <w:p w14:paraId="62134B65">
            <w:pPr>
              <w:keepNext w:val="0"/>
              <w:keepLines w:val="0"/>
              <w:pageBreakBefore w:val="0"/>
              <w:widowControl/>
              <w:kinsoku w:val="0"/>
              <w:wordWrap/>
              <w:overflowPunct/>
              <w:topLinePunct w:val="0"/>
              <w:autoSpaceDE w:val="0"/>
              <w:autoSpaceDN w:val="0"/>
              <w:bidi w:val="0"/>
              <w:adjustRightInd w:val="0"/>
              <w:snapToGrid w:val="0"/>
              <w:spacing w:before="206"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35.做好值班值守、预案、机制、力量、装备物资等准备，修订突发事件总体应急预案，完善各类专项预案、部门预案和单位预案。</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BF42C10">
            <w:pPr>
              <w:keepNext w:val="0"/>
              <w:keepLines w:val="0"/>
              <w:pageBreakBefore w:val="0"/>
              <w:widowControl/>
              <w:kinsoku w:val="0"/>
              <w:wordWrap/>
              <w:overflowPunct/>
              <w:topLinePunct w:val="0"/>
              <w:autoSpaceDE w:val="0"/>
              <w:autoSpaceDN w:val="0"/>
              <w:bidi w:val="0"/>
              <w:adjustRightInd w:val="0"/>
              <w:snapToGrid w:val="0"/>
              <w:spacing w:before="89"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县政府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、各类功能区要编制修订应急预案并依法向社会公布，未编制</w:t>
            </w:r>
            <w:r>
              <w:rPr>
                <w:rFonts w:hint="eastAsia" w:ascii="仿宋_GB2312" w:eastAsia="仿宋_GB2312" w:cs="仿宋_GB2312"/>
                <w:color w:val="000000"/>
                <w:spacing w:val="0"/>
                <w:w w:val="100"/>
                <w:sz w:val="18"/>
                <w:szCs w:val="18"/>
                <w:lang w:eastAsia="zh-CN"/>
              </w:rPr>
              <w:t>修订的</w:t>
            </w:r>
            <w:r>
              <w:rPr>
                <w:rFonts w:hint="eastAsia" w:ascii="仿宋_GB2312" w:eastAsia="仿宋_GB2312" w:cs="仿宋_GB2312"/>
                <w:color w:val="000000"/>
                <w:spacing w:val="0"/>
                <w:w w:val="100"/>
                <w:sz w:val="18"/>
                <w:szCs w:val="18"/>
              </w:rPr>
              <w:t>扣</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rPr>
              <w:t>分；各县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人民政府年内至少组织开展一次综合性演练，未开展扣1分。</w:t>
            </w:r>
          </w:p>
        </w:tc>
        <w:tc>
          <w:tcPr>
            <w:tcW w:w="2183" w:type="dxa"/>
            <w:tcBorders>
              <w:top w:val="single" w:color="auto" w:sz="4" w:space="0"/>
              <w:left w:val="single" w:color="auto" w:sz="4" w:space="0"/>
              <w:bottom w:val="single" w:color="auto" w:sz="4" w:space="0"/>
              <w:right w:val="single" w:color="auto" w:sz="4" w:space="0"/>
            </w:tcBorders>
            <w:vAlign w:val="center"/>
          </w:tcPr>
          <w:p w14:paraId="65578A12">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查看县政府、2个乡镇政府资料。</w:t>
            </w:r>
          </w:p>
        </w:tc>
        <w:tc>
          <w:tcPr>
            <w:tcW w:w="1320" w:type="dxa"/>
            <w:tcBorders>
              <w:top w:val="single" w:color="auto" w:sz="4" w:space="0"/>
              <w:left w:val="single" w:color="auto" w:sz="4" w:space="0"/>
              <w:bottom w:val="single" w:color="auto" w:sz="4" w:space="0"/>
              <w:right w:val="single" w:color="auto" w:sz="4" w:space="0"/>
            </w:tcBorders>
            <w:vAlign w:val="center"/>
          </w:tcPr>
          <w:p w14:paraId="02C7F7E1">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75BD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7" w:hRule="atLeast"/>
        </w:trPr>
        <w:tc>
          <w:tcPr>
            <w:tcW w:w="1671" w:type="dxa"/>
            <w:vMerge w:val="restart"/>
            <w:tcBorders>
              <w:top w:val="single" w:color="auto" w:sz="4" w:space="0"/>
              <w:left w:val="single" w:color="auto" w:sz="4" w:space="0"/>
              <w:bottom w:val="single" w:color="auto" w:sz="4" w:space="0"/>
              <w:right w:val="single" w:color="auto" w:sz="4" w:space="0"/>
            </w:tcBorders>
            <w:vAlign w:val="center"/>
          </w:tcPr>
          <w:p w14:paraId="19E40FEB">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七、防范遏制事故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30分</w:t>
            </w:r>
            <w:r>
              <w:rPr>
                <w:rFonts w:hint="eastAsia" w:ascii="仿宋_GB2312" w:eastAsia="仿宋_GB2312" w:cs="仿宋_GB2312"/>
                <w:color w:val="000000"/>
                <w:spacing w:val="0"/>
                <w:w w:val="100"/>
                <w:sz w:val="18"/>
                <w:szCs w:val="18"/>
                <w:lang w:eastAsia="zh-CN"/>
              </w:rPr>
              <w:t>）</w:t>
            </w:r>
          </w:p>
        </w:tc>
        <w:tc>
          <w:tcPr>
            <w:tcW w:w="3870" w:type="dxa"/>
            <w:tcBorders>
              <w:top w:val="single" w:color="auto" w:sz="4" w:space="0"/>
              <w:left w:val="single" w:color="auto" w:sz="4" w:space="0"/>
              <w:bottom w:val="single" w:color="auto" w:sz="4" w:space="0"/>
              <w:right w:val="single" w:color="auto" w:sz="4" w:space="0"/>
            </w:tcBorders>
            <w:vAlign w:val="center"/>
          </w:tcPr>
          <w:p w14:paraId="527F56F4">
            <w:pPr>
              <w:keepNext w:val="0"/>
              <w:keepLines w:val="0"/>
              <w:pageBreakBefore w:val="0"/>
              <w:widowControl/>
              <w:kinsoku w:val="0"/>
              <w:wordWrap/>
              <w:overflowPunct/>
              <w:topLinePunct w:val="0"/>
              <w:autoSpaceDE w:val="0"/>
              <w:autoSpaceDN w:val="0"/>
              <w:bidi w:val="0"/>
              <w:adjustRightInd w:val="0"/>
              <w:snapToGrid w:val="0"/>
              <w:spacing w:before="6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36.对每一起事故都要快查快处，及时向社会公布查处结果。按照“谁调查、谁评估”的原则，落实事故结案一年内整改评估公开和责任追究制度。分析查找各行业领域近三年来发生的典型生产安全事故原因及暴露出的问题，制定切实有效整改措施，逐项抓好整改落实。建立完善并落实一般以上火灾调查处理信息通报制度</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5分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5D062329">
            <w:pPr>
              <w:keepNext w:val="0"/>
              <w:keepLines w:val="0"/>
              <w:pageBreakBefore w:val="0"/>
              <w:widowControl/>
              <w:kinsoku w:val="0"/>
              <w:wordWrap/>
              <w:overflowPunct/>
              <w:topLinePunct w:val="0"/>
              <w:autoSpaceDE w:val="0"/>
              <w:autoSpaceDN w:val="0"/>
              <w:bidi w:val="0"/>
              <w:adjustRightInd w:val="0"/>
              <w:snapToGrid w:val="0"/>
              <w:spacing w:before="74"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1.对2021年10月至2022年10月发生的一般事故，有一起未按期结案</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以市政府会议</w:t>
            </w:r>
            <w:r>
              <w:rPr>
                <w:rFonts w:hint="eastAsia" w:ascii="仿宋_GB2312" w:eastAsia="仿宋_GB2312" w:cs="仿宋_GB2312"/>
                <w:color w:val="000000"/>
                <w:spacing w:val="0"/>
                <w:w w:val="100"/>
                <w:sz w:val="18"/>
                <w:szCs w:val="18"/>
                <w:lang w:eastAsia="zh-CN"/>
              </w:rPr>
              <w:t>批复</w:t>
            </w:r>
            <w:r>
              <w:rPr>
                <w:rFonts w:hint="eastAsia" w:ascii="仿宋_GB2312" w:eastAsia="仿宋_GB2312" w:cs="仿宋_GB2312"/>
                <w:color w:val="000000"/>
                <w:spacing w:val="0"/>
                <w:w w:val="100"/>
                <w:sz w:val="18"/>
                <w:szCs w:val="18"/>
              </w:rPr>
              <w:t>通过为限</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扣0.5分；未对2021年以来批复结案的事故组织评估的每一起扣0.5分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事故调查期限为60天，延长调查期限以市政府批复的延长期限为准</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w:t>
            </w:r>
          </w:p>
          <w:p w14:paraId="671A7545">
            <w:pPr>
              <w:keepNext w:val="0"/>
              <w:keepLines w:val="0"/>
              <w:pageBreakBefore w:val="0"/>
              <w:widowControl/>
              <w:kinsoku w:val="0"/>
              <w:wordWrap/>
              <w:overflowPunct/>
              <w:topLinePunct w:val="0"/>
              <w:autoSpaceDE w:val="0"/>
              <w:autoSpaceDN w:val="0"/>
              <w:bidi w:val="0"/>
              <w:adjustRightInd w:val="0"/>
              <w:snapToGrid w:val="0"/>
              <w:spacing w:before="48"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2.未按照火灾延伸调查制度开展延伸调查的，每起较大火灾事故扣0.5分，未汲取火灾事故教训开展针对性治理或制定完善相关制度的，扣0.5分。</w:t>
            </w:r>
          </w:p>
        </w:tc>
        <w:tc>
          <w:tcPr>
            <w:tcW w:w="2183" w:type="dxa"/>
            <w:tcBorders>
              <w:top w:val="single" w:color="auto" w:sz="4" w:space="0"/>
              <w:left w:val="single" w:color="auto" w:sz="4" w:space="0"/>
              <w:bottom w:val="single" w:color="auto" w:sz="4" w:space="0"/>
              <w:right w:val="single" w:color="auto" w:sz="4" w:space="0"/>
            </w:tcBorders>
            <w:vAlign w:val="center"/>
          </w:tcPr>
          <w:p w14:paraId="7D73AB37">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查看县政府及应急、住建、消防、文旅、交警等有关部门资料。</w:t>
            </w:r>
          </w:p>
        </w:tc>
        <w:tc>
          <w:tcPr>
            <w:tcW w:w="1320" w:type="dxa"/>
            <w:tcBorders>
              <w:top w:val="single" w:color="auto" w:sz="4" w:space="0"/>
              <w:left w:val="single" w:color="auto" w:sz="4" w:space="0"/>
              <w:bottom w:val="single" w:color="auto" w:sz="4" w:space="0"/>
              <w:right w:val="single" w:color="auto" w:sz="4" w:space="0"/>
            </w:tcBorders>
            <w:vAlign w:val="center"/>
          </w:tcPr>
          <w:p w14:paraId="60047BD3">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76D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0" w:hRule="atLeast"/>
        </w:trPr>
        <w:tc>
          <w:tcPr>
            <w:tcW w:w="1671" w:type="dxa"/>
            <w:vMerge w:val="continue"/>
            <w:tcBorders>
              <w:top w:val="single" w:color="auto" w:sz="4" w:space="0"/>
              <w:left w:val="single" w:color="auto" w:sz="4" w:space="0"/>
              <w:bottom w:val="single" w:color="auto" w:sz="4" w:space="0"/>
              <w:right w:val="single" w:color="auto" w:sz="4" w:space="0"/>
            </w:tcBorders>
            <w:vAlign w:val="center"/>
          </w:tcPr>
          <w:p w14:paraId="1A37E38E"/>
        </w:tc>
        <w:tc>
          <w:tcPr>
            <w:tcW w:w="3870" w:type="dxa"/>
            <w:tcBorders>
              <w:top w:val="single" w:color="auto" w:sz="4" w:space="0"/>
              <w:left w:val="single" w:color="auto" w:sz="4" w:space="0"/>
              <w:bottom w:val="single" w:color="auto" w:sz="4" w:space="0"/>
              <w:right w:val="single" w:color="auto" w:sz="4" w:space="0"/>
            </w:tcBorders>
            <w:vAlign w:val="center"/>
          </w:tcPr>
          <w:p w14:paraId="298D57A5">
            <w:pPr>
              <w:keepNext w:val="0"/>
              <w:keepLines w:val="0"/>
              <w:pageBreakBefore w:val="0"/>
              <w:widowControl/>
              <w:kinsoku w:val="0"/>
              <w:wordWrap/>
              <w:overflowPunct/>
              <w:topLinePunct w:val="0"/>
              <w:autoSpaceDE w:val="0"/>
              <w:autoSpaceDN w:val="0"/>
              <w:bidi w:val="0"/>
              <w:adjustRightInd w:val="0"/>
              <w:snapToGrid w:val="0"/>
              <w:spacing w:before="232"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37.严格核查舆情反映和群众举报的问题和线索，核查属实的要按有关规定对举报人予以奖励。杜绝重特大事故、遏制较大事故、减少一般事故，本地发生较大及以上生产安全责任事故的，实行“一票否</w:t>
            </w:r>
            <w:r>
              <w:rPr>
                <w:rFonts w:hint="eastAsia" w:ascii="仿宋_GB2312" w:eastAsia="仿宋_GB2312" w:cs="仿宋_GB2312"/>
                <w:color w:val="000000"/>
                <w:spacing w:val="0"/>
                <w:w w:val="100"/>
                <w:sz w:val="18"/>
                <w:szCs w:val="18"/>
                <w:lang w:eastAsia="zh-CN"/>
              </w:rPr>
              <w:t>优</w:t>
            </w:r>
            <w:r>
              <w:rPr>
                <w:rFonts w:hint="eastAsia" w:ascii="仿宋_GB2312" w:eastAsia="仿宋_GB2312" w:cs="仿宋_GB2312"/>
                <w:color w:val="000000"/>
                <w:spacing w:val="0"/>
                <w:w w:val="100"/>
                <w:sz w:val="18"/>
                <w:szCs w:val="18"/>
              </w:rPr>
              <w:t>”。</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4670" w:type="dxa"/>
            <w:tcBorders>
              <w:top w:val="single" w:color="auto" w:sz="4" w:space="0"/>
              <w:left w:val="single" w:color="auto" w:sz="4" w:space="0"/>
              <w:bottom w:val="single" w:color="auto" w:sz="4" w:space="0"/>
              <w:right w:val="single" w:color="auto" w:sz="4" w:space="0"/>
            </w:tcBorders>
            <w:vAlign w:val="center"/>
          </w:tcPr>
          <w:p w14:paraId="244B0EE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未对市安委办或市应急局转交的核查处理事项按时办结上报的，每1起扣</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分；超期</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个月以上的</w:t>
            </w:r>
            <w:r>
              <w:rPr>
                <w:rFonts w:hint="eastAsia" w:ascii="仿宋_GB2312" w:eastAsia="仿宋_GB2312" w:cs="仿宋_GB2312"/>
                <w:color w:val="000000"/>
                <w:spacing w:val="0"/>
                <w:w w:val="100"/>
                <w:sz w:val="18"/>
                <w:szCs w:val="18"/>
                <w:lang w:eastAsia="zh-CN"/>
              </w:rPr>
              <w:t>，每起</w:t>
            </w:r>
            <w:r>
              <w:rPr>
                <w:rFonts w:hint="eastAsia" w:ascii="仿宋_GB2312" w:eastAsia="仿宋_GB2312" w:cs="仿宋_GB2312"/>
                <w:color w:val="000000"/>
                <w:spacing w:val="0"/>
                <w:w w:val="100"/>
                <w:sz w:val="18"/>
                <w:szCs w:val="18"/>
              </w:rPr>
              <w:t>扣</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rPr>
              <w:t>分；超期</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rPr>
              <w:t>个月及以上的，</w:t>
            </w:r>
            <w:r>
              <w:rPr>
                <w:rFonts w:hint="eastAsia" w:ascii="仿宋_GB2312" w:eastAsia="仿宋_GB2312" w:cs="仿宋_GB2312"/>
                <w:color w:val="000000"/>
                <w:spacing w:val="0"/>
                <w:w w:val="100"/>
                <w:sz w:val="18"/>
                <w:szCs w:val="18"/>
                <w:lang w:eastAsia="zh-CN"/>
              </w:rPr>
              <w:t>每起</w:t>
            </w:r>
            <w:r>
              <w:rPr>
                <w:rFonts w:hint="eastAsia" w:ascii="仿宋_GB2312" w:eastAsia="仿宋_GB2312" w:cs="仿宋_GB2312"/>
                <w:color w:val="000000"/>
                <w:spacing w:val="0"/>
                <w:w w:val="100"/>
                <w:sz w:val="18"/>
                <w:szCs w:val="18"/>
              </w:rPr>
              <w:t>扣</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rPr>
              <w:t>分。</w:t>
            </w:r>
          </w:p>
          <w:p w14:paraId="2EB35B5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val="en-US" w:eastAsia="zh-CN"/>
              </w:rPr>
            </w:pPr>
            <w:r>
              <w:rPr>
                <w:rFonts w:hint="eastAsia" w:ascii="仿宋_GB2312" w:eastAsia="仿宋_GB2312" w:cs="仿宋_GB2312"/>
                <w:color w:val="000000"/>
                <w:spacing w:val="0"/>
                <w:w w:val="100"/>
                <w:sz w:val="18"/>
                <w:szCs w:val="18"/>
                <w:lang w:val="en-US" w:eastAsia="zh-CN"/>
              </w:rPr>
              <w:t>2.考核对象有下列情形之一的，实行“一票否优”，最高不超过良好档次。（一）发生重大及以上生产安全、消防或森林火灾等责任事故的；（二）煤矿发生一起死亡3人（含）以上责任事故的；（三）发生2起（含）以上较大生产安全、消防或森林火灾等责任事故的；（四）连续发生2起（含）以上同类生产安全亡人责任事故（交通事故除外）的；（五）亿元GDP生产安全事故死亡率或煤矿百万吨死亡率超过全市目标值的。</w:t>
            </w:r>
          </w:p>
          <w:p w14:paraId="626B96A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rPr>
              <w:t>每发生1起一般生产安全责任事故扣</w:t>
            </w:r>
            <w:r>
              <w:rPr>
                <w:rFonts w:hint="eastAsia" w:ascii="仿宋_GB2312" w:eastAsia="仿宋_GB2312" w:cs="仿宋_GB2312"/>
                <w:color w:val="000000"/>
                <w:spacing w:val="0"/>
                <w:w w:val="100"/>
                <w:sz w:val="18"/>
                <w:szCs w:val="18"/>
                <w:lang w:val="en-US" w:eastAsia="zh-CN"/>
              </w:rPr>
              <w:t>0.5</w:t>
            </w:r>
            <w:r>
              <w:rPr>
                <w:rFonts w:hint="eastAsia" w:ascii="仿宋_GB2312" w:eastAsia="仿宋_GB2312" w:cs="仿宋_GB2312"/>
                <w:color w:val="000000"/>
                <w:spacing w:val="0"/>
                <w:w w:val="100"/>
                <w:sz w:val="18"/>
                <w:szCs w:val="18"/>
              </w:rPr>
              <w:t>分；发生一般以上</w:t>
            </w:r>
            <w:r>
              <w:rPr>
                <w:rFonts w:hint="eastAsia" w:ascii="仿宋_GB2312" w:eastAsia="仿宋_GB2312" w:cs="仿宋_GB2312"/>
                <w:color w:val="000000"/>
                <w:spacing w:val="0"/>
                <w:w w:val="100"/>
                <w:sz w:val="18"/>
                <w:szCs w:val="18"/>
                <w:lang w:eastAsia="zh-CN"/>
              </w:rPr>
              <w:t>涉险</w:t>
            </w:r>
            <w:r>
              <w:rPr>
                <w:rFonts w:hint="eastAsia" w:ascii="仿宋_GB2312" w:eastAsia="仿宋_GB2312" w:cs="仿宋_GB2312"/>
                <w:color w:val="000000"/>
                <w:spacing w:val="0"/>
                <w:w w:val="100"/>
                <w:sz w:val="18"/>
                <w:szCs w:val="18"/>
              </w:rPr>
              <w:t>事故的，每起扣</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分；</w:t>
            </w:r>
          </w:p>
          <w:p w14:paraId="4F048C8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lang w:eastAsia="zh-CN"/>
              </w:rPr>
              <w:t>市安委办每下发一次提醒函、督办函的，扣</w:t>
            </w:r>
            <w:r>
              <w:rPr>
                <w:rFonts w:hint="eastAsia" w:ascii="仿宋_GB2312" w:eastAsia="仿宋_GB2312" w:cs="仿宋_GB2312"/>
                <w:color w:val="000000"/>
                <w:spacing w:val="0"/>
                <w:w w:val="100"/>
                <w:sz w:val="18"/>
                <w:szCs w:val="18"/>
                <w:lang w:val="en-US" w:eastAsia="zh-CN"/>
              </w:rPr>
              <w:t>1分；未按时限要求报送工作资料的，每次扣2分；安委办每重复提醒督办的，每次扣2分。</w:t>
            </w:r>
          </w:p>
          <w:p w14:paraId="3EBC3E7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以上扣分项累计扣分，扣完为止。</w:t>
            </w:r>
          </w:p>
        </w:tc>
        <w:tc>
          <w:tcPr>
            <w:tcW w:w="2183" w:type="dxa"/>
            <w:tcBorders>
              <w:top w:val="single" w:color="auto" w:sz="4" w:space="0"/>
              <w:left w:val="single" w:color="auto" w:sz="4" w:space="0"/>
              <w:bottom w:val="single" w:color="auto" w:sz="4" w:space="0"/>
              <w:right w:val="single" w:color="auto" w:sz="4" w:space="0"/>
            </w:tcBorders>
            <w:vAlign w:val="center"/>
          </w:tcPr>
          <w:p w14:paraId="7A1C750A">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b/>
                <w:bCs/>
                <w:color w:val="000000"/>
                <w:spacing w:val="0"/>
                <w:w w:val="100"/>
                <w:sz w:val="18"/>
                <w:szCs w:val="18"/>
              </w:rPr>
              <w:t>市安委办负责打分。</w:t>
            </w:r>
          </w:p>
        </w:tc>
        <w:tc>
          <w:tcPr>
            <w:tcW w:w="1320" w:type="dxa"/>
            <w:tcBorders>
              <w:top w:val="single" w:color="auto" w:sz="4" w:space="0"/>
              <w:left w:val="single" w:color="auto" w:sz="4" w:space="0"/>
              <w:bottom w:val="single" w:color="auto" w:sz="4" w:space="0"/>
              <w:right w:val="single" w:color="auto" w:sz="4" w:space="0"/>
            </w:tcBorders>
            <w:vAlign w:val="center"/>
          </w:tcPr>
          <w:p w14:paraId="1B2904E4">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县级政府</w:t>
            </w:r>
          </w:p>
        </w:tc>
      </w:tr>
      <w:tr w14:paraId="03D2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1671" w:type="dxa"/>
            <w:tcBorders>
              <w:top w:val="single" w:color="auto" w:sz="4" w:space="0"/>
              <w:left w:val="single" w:color="auto" w:sz="4" w:space="0"/>
              <w:bottom w:val="single" w:color="auto" w:sz="4" w:space="0"/>
              <w:right w:val="single" w:color="auto" w:sz="4" w:space="0"/>
            </w:tcBorders>
            <w:vAlign w:val="center"/>
          </w:tcPr>
          <w:p w14:paraId="4469FC9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5E800D84">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加分项</w:t>
            </w:r>
          </w:p>
        </w:tc>
        <w:tc>
          <w:tcPr>
            <w:tcW w:w="10723" w:type="dxa"/>
            <w:gridSpan w:val="3"/>
            <w:tcBorders>
              <w:top w:val="single" w:color="auto" w:sz="4" w:space="0"/>
              <w:left w:val="single" w:color="auto" w:sz="4" w:space="0"/>
              <w:bottom w:val="single" w:color="auto" w:sz="4" w:space="0"/>
              <w:right w:val="single" w:color="auto" w:sz="4" w:space="0"/>
            </w:tcBorders>
            <w:vAlign w:val="center"/>
          </w:tcPr>
          <w:p w14:paraId="34981E8B">
            <w:pPr>
              <w:keepNext w:val="0"/>
              <w:keepLines w:val="0"/>
              <w:pageBreakBefore w:val="0"/>
              <w:widowControl/>
              <w:kinsoku w:val="0"/>
              <w:wordWrap/>
              <w:overflowPunct/>
              <w:topLinePunct w:val="0"/>
              <w:autoSpaceDE w:val="0"/>
              <w:autoSpaceDN w:val="0"/>
              <w:bidi w:val="0"/>
              <w:adjustRightInd w:val="0"/>
              <w:snapToGrid w:val="0"/>
              <w:spacing w:before="68"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2022年度安全生产、应急管理、消防安全、防灾减灾救灾、森林防火工作受到国务院及各有关部委、省委省政府及有关厅局通报表彰的，县级每次加0.5分，乡镇级每次加0.2分；上报典型案例或经验做法材料被采用的，每次加0.1分；从事安全生产、应急管理、消防工作、防灾减灾救灾、森林防火的个人被国务院及各有关部委、省委省政府及有关厅局表彰的，每人加0.1分。每个县最高加5分。</w:t>
            </w:r>
          </w:p>
        </w:tc>
        <w:tc>
          <w:tcPr>
            <w:tcW w:w="1320" w:type="dxa"/>
            <w:tcBorders>
              <w:top w:val="single" w:color="auto" w:sz="4" w:space="0"/>
              <w:left w:val="single" w:color="auto" w:sz="4" w:space="0"/>
              <w:bottom w:val="single" w:color="auto" w:sz="4" w:space="0"/>
              <w:right w:val="single" w:color="auto" w:sz="4" w:space="0"/>
            </w:tcBorders>
            <w:vAlign w:val="center"/>
          </w:tcPr>
          <w:p w14:paraId="398B9FD3">
            <w:pPr>
              <w:keepNext w:val="0"/>
              <w:keepLines w:val="0"/>
              <w:pageBreakBefore w:val="0"/>
              <w:widowControl/>
              <w:kinsoku w:val="0"/>
              <w:wordWrap/>
              <w:overflowPunct/>
              <w:topLinePunct w:val="0"/>
              <w:autoSpaceDE w:val="0"/>
              <w:autoSpaceDN w:val="0"/>
              <w:bidi w:val="0"/>
              <w:adjustRightInd w:val="0"/>
              <w:snapToGrid w:val="0"/>
              <w:spacing w:before="218"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县、乡镇</w:t>
            </w:r>
            <w:r>
              <w:rPr>
                <w:rFonts w:hint="eastAsia" w:ascii="仿宋_GB2312" w:eastAsia="仿宋_GB2312" w:cs="仿宋_GB2312"/>
                <w:color w:val="000000"/>
                <w:spacing w:val="0"/>
                <w:w w:val="100"/>
                <w:sz w:val="18"/>
                <w:szCs w:val="18"/>
                <w:lang w:eastAsia="zh-CN"/>
              </w:rPr>
              <w:t>及</w:t>
            </w:r>
            <w:r>
              <w:rPr>
                <w:rFonts w:hint="eastAsia" w:ascii="仿宋_GB2312" w:eastAsia="仿宋_GB2312" w:cs="仿宋_GB2312"/>
                <w:color w:val="000000"/>
                <w:spacing w:val="0"/>
                <w:w w:val="100"/>
                <w:sz w:val="18"/>
                <w:szCs w:val="18"/>
              </w:rPr>
              <w:t>有关部门提供。</w:t>
            </w:r>
          </w:p>
        </w:tc>
      </w:tr>
      <w:tr w14:paraId="1B02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trPr>
        <w:tc>
          <w:tcPr>
            <w:tcW w:w="1671" w:type="dxa"/>
            <w:tcBorders>
              <w:top w:val="single" w:color="auto" w:sz="4" w:space="0"/>
              <w:left w:val="single" w:color="auto" w:sz="4" w:space="0"/>
              <w:bottom w:val="single" w:color="auto" w:sz="4" w:space="0"/>
              <w:right w:val="single" w:color="auto" w:sz="4" w:space="0"/>
            </w:tcBorders>
            <w:vAlign w:val="center"/>
          </w:tcPr>
          <w:p w14:paraId="531C32D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p>
          <w:p w14:paraId="2239A937">
            <w:pPr>
              <w:keepNext w:val="0"/>
              <w:keepLines w:val="0"/>
              <w:pageBreakBefore w:val="0"/>
              <w:widowControl/>
              <w:kinsoku w:val="0"/>
              <w:wordWrap/>
              <w:overflowPunct/>
              <w:topLinePunct w:val="0"/>
              <w:autoSpaceDE w:val="0"/>
              <w:autoSpaceDN w:val="0"/>
              <w:bidi w:val="0"/>
              <w:adjustRightInd w:val="0"/>
              <w:snapToGrid w:val="0"/>
              <w:spacing w:before="72"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减分项</w:t>
            </w:r>
          </w:p>
        </w:tc>
        <w:tc>
          <w:tcPr>
            <w:tcW w:w="10723" w:type="dxa"/>
            <w:gridSpan w:val="3"/>
            <w:tcBorders>
              <w:top w:val="single" w:color="auto" w:sz="4" w:space="0"/>
              <w:left w:val="single" w:color="auto" w:sz="4" w:space="0"/>
              <w:bottom w:val="single" w:color="auto" w:sz="4" w:space="0"/>
              <w:right w:val="single" w:color="auto" w:sz="4" w:space="0"/>
            </w:tcBorders>
            <w:vAlign w:val="center"/>
          </w:tcPr>
          <w:p w14:paraId="6C2BD13F">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both"/>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2022年度安全生产、应急管理、消防安全、防灾减灾救灾、森林防火工作受到国务院及各有关部委、省委省政府及有关厅局通报批评的，县级每次扣0.5分，乡级每次扣0.2分；被国务院及各有关部委、国务院安委办、省委省政府及有关厅局约谈的，每次扣0.5分；发生生产安全事故瞒报的，在2022年内查实瞒报，不论事故发生在那一年，一般事故每起扣0.5分，较大事故每起扣1分。</w:t>
            </w:r>
            <w:r>
              <w:rPr>
                <w:rFonts w:hint="eastAsia" w:ascii="仿宋_GB2312" w:eastAsia="仿宋_GB2312" w:cs="仿宋_GB2312"/>
                <w:color w:val="000000"/>
                <w:spacing w:val="0"/>
                <w:w w:val="100"/>
                <w:sz w:val="18"/>
                <w:szCs w:val="18"/>
                <w:lang w:eastAsia="zh-CN"/>
              </w:rPr>
              <w:t>在国家、省组织开展的督导、考核、检查过程中，配合不积极、工作任务完成滞后的，根据情况，扣</w:t>
            </w:r>
            <w:r>
              <w:rPr>
                <w:rFonts w:hint="eastAsia" w:ascii="仿宋_GB2312" w:eastAsia="仿宋_GB2312" w:cs="仿宋_GB2312"/>
                <w:color w:val="000000"/>
                <w:spacing w:val="0"/>
                <w:w w:val="100"/>
                <w:sz w:val="18"/>
                <w:szCs w:val="18"/>
                <w:lang w:val="en-US" w:eastAsia="zh-CN"/>
              </w:rPr>
              <w:t>2-5分。</w:t>
            </w:r>
            <w:r>
              <w:rPr>
                <w:rFonts w:hint="eastAsia" w:ascii="仿宋_GB2312" w:eastAsia="仿宋_GB2312" w:cs="仿宋_GB2312"/>
                <w:color w:val="000000"/>
                <w:spacing w:val="0"/>
                <w:w w:val="100"/>
                <w:sz w:val="18"/>
                <w:szCs w:val="18"/>
              </w:rPr>
              <w:t>扣分不设上限。</w:t>
            </w:r>
          </w:p>
        </w:tc>
        <w:tc>
          <w:tcPr>
            <w:tcW w:w="1320" w:type="dxa"/>
            <w:tcBorders>
              <w:top w:val="single" w:color="auto" w:sz="4" w:space="0"/>
              <w:left w:val="single" w:color="auto" w:sz="4" w:space="0"/>
              <w:bottom w:val="single" w:color="auto" w:sz="4" w:space="0"/>
              <w:right w:val="single" w:color="auto" w:sz="4" w:space="0"/>
            </w:tcBorders>
            <w:vAlign w:val="center"/>
          </w:tcPr>
          <w:p w14:paraId="12D1775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县、乡镇</w:t>
            </w:r>
            <w:r>
              <w:rPr>
                <w:rFonts w:hint="eastAsia" w:ascii="仿宋_GB2312" w:eastAsia="仿宋_GB2312" w:cs="仿宋_GB2312"/>
                <w:color w:val="000000"/>
                <w:spacing w:val="0"/>
                <w:w w:val="100"/>
                <w:sz w:val="18"/>
                <w:szCs w:val="18"/>
                <w:lang w:eastAsia="zh-CN"/>
              </w:rPr>
              <w:t>及</w:t>
            </w:r>
            <w:r>
              <w:rPr>
                <w:rFonts w:hint="eastAsia" w:ascii="仿宋_GB2312" w:eastAsia="仿宋_GB2312" w:cs="仿宋_GB2312"/>
                <w:color w:val="000000"/>
                <w:spacing w:val="0"/>
                <w:w w:val="100"/>
                <w:sz w:val="18"/>
                <w:szCs w:val="18"/>
              </w:rPr>
              <w:t>有关部门提供。</w:t>
            </w:r>
          </w:p>
        </w:tc>
      </w:tr>
    </w:tbl>
    <w:p w14:paraId="52577796">
      <w:pPr>
        <w:spacing w:before="115" w:line="218" w:lineRule="auto"/>
        <w:ind w:left="2094" w:leftChars="83" w:hanging="1920" w:hangingChars="800"/>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rPr>
        <w:t>成绩计算说明：</w:t>
      </w: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lang w:eastAsia="zh-CN"/>
        </w:rPr>
        <w:t>所有考核项目总分合计</w:t>
      </w:r>
      <w:r>
        <w:rPr>
          <w:rFonts w:hint="eastAsia" w:ascii="仿宋_GB2312" w:eastAsia="仿宋_GB2312" w:cs="仿宋_GB2312"/>
          <w:color w:val="000000"/>
          <w:sz w:val="24"/>
          <w:szCs w:val="24"/>
          <w:lang w:val="en-US" w:eastAsia="zh-CN"/>
        </w:rPr>
        <w:t>100分，不涉及项目各被考核单位书面向考核组进行说明后不参与打分，未提供书面</w:t>
      </w:r>
    </w:p>
    <w:p w14:paraId="47332579">
      <w:pPr>
        <w:spacing w:before="115" w:line="218" w:lineRule="auto"/>
        <w:ind w:left="2089" w:leftChars="995" w:firstLine="240" w:firstLineChars="100"/>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说明的不得分。</w:t>
      </w:r>
    </w:p>
    <w:p w14:paraId="46C29B7C">
      <w:pPr>
        <w:spacing w:before="115" w:line="218" w:lineRule="auto"/>
        <w:ind w:left="175" w:firstLine="1680" w:firstLineChars="700"/>
        <w:rPr>
          <w:rFonts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2.各县（市、区）</w:t>
      </w:r>
      <w:r>
        <w:rPr>
          <w:rFonts w:hint="eastAsia" w:ascii="仿宋_GB2312" w:eastAsia="仿宋_GB2312" w:cs="仿宋_GB2312"/>
          <w:color w:val="000000"/>
          <w:sz w:val="24"/>
          <w:szCs w:val="24"/>
        </w:rPr>
        <w:t>最终成绩=</w:t>
      </w:r>
      <w:r>
        <w:rPr>
          <w:rFonts w:hint="eastAsia" w:ascii="仿宋_GB2312" w:eastAsia="仿宋_GB2312" w:cs="仿宋_GB2312"/>
          <w:color w:val="000000"/>
          <w:sz w:val="24"/>
          <w:szCs w:val="24"/>
          <w:lang w:eastAsia="zh-CN"/>
        </w:rPr>
        <w:t>考核组现场打分</w:t>
      </w:r>
      <w:r>
        <w:rPr>
          <w:rFonts w:hint="eastAsia" w:ascii="仿宋_GB2312" w:eastAsia="仿宋_GB2312" w:cs="仿宋_GB2312"/>
          <w:color w:val="000000"/>
          <w:sz w:val="24"/>
          <w:szCs w:val="24"/>
          <w:lang w:val="en-US" w:eastAsia="zh-CN"/>
        </w:rPr>
        <w:t>/各县（市、区）实际涉及项目总分*</w:t>
      </w:r>
      <w:r>
        <w:rPr>
          <w:rFonts w:hint="eastAsia" w:ascii="仿宋_GB2312" w:eastAsia="仿宋_GB2312" w:cs="仿宋_GB2312"/>
          <w:color w:val="000000"/>
          <w:spacing w:val="-1"/>
          <w:sz w:val="24"/>
          <w:szCs w:val="24"/>
          <w:lang w:val="en-US" w:eastAsia="zh-CN"/>
        </w:rPr>
        <w:t>100</w:t>
      </w:r>
    </w:p>
    <w:p w14:paraId="5B9EDD7E">
      <w:pPr>
        <w:spacing w:line="242" w:lineRule="auto"/>
        <w:rPr>
          <w:rFonts w:ascii="Arial" w:hAnsi="Arial"/>
          <w:color w:val="000000"/>
          <w:sz w:val="21"/>
        </w:rPr>
      </w:pPr>
    </w:p>
    <w:p w14:paraId="369BCA6B">
      <w:pPr>
        <w:spacing w:line="242" w:lineRule="auto"/>
        <w:rPr>
          <w:rFonts w:ascii="Arial" w:hAnsi="Arial"/>
          <w:color w:val="000000"/>
          <w:sz w:val="21"/>
        </w:rPr>
      </w:pPr>
    </w:p>
    <w:p w14:paraId="08A86942">
      <w:pPr>
        <w:rPr>
          <w:rFonts w:hint="eastAsia" w:ascii="黑体" w:eastAsia="黑体" w:cs="黑体"/>
          <w:color w:val="000000"/>
          <w:spacing w:val="27"/>
          <w:sz w:val="32"/>
          <w:szCs w:val="32"/>
        </w:rPr>
      </w:pPr>
      <w:r>
        <w:rPr>
          <w:rFonts w:hint="eastAsia" w:ascii="黑体" w:eastAsia="黑体" w:cs="黑体"/>
          <w:b w:val="0"/>
          <w:bCs w:val="0"/>
          <w:color w:val="000000"/>
          <w:spacing w:val="27"/>
          <w:sz w:val="32"/>
          <w:szCs w:val="32"/>
        </w:rPr>
        <w:t>附件</w:t>
      </w:r>
      <w:r>
        <w:rPr>
          <w:rFonts w:hint="eastAsia" w:ascii="黑体" w:eastAsia="黑体" w:cs="黑体"/>
          <w:b w:val="0"/>
          <w:bCs w:val="0"/>
          <w:color w:val="000000"/>
          <w:spacing w:val="27"/>
          <w:sz w:val="32"/>
          <w:szCs w:val="32"/>
          <w:lang w:val="en-US" w:eastAsia="zh-CN"/>
        </w:rPr>
        <w:t>4：</w:t>
      </w:r>
    </w:p>
    <w:p w14:paraId="4953943D">
      <w:pPr>
        <w:spacing w:before="143" w:line="218" w:lineRule="auto"/>
        <w:ind w:left="0" w:right="0" w:firstLine="0"/>
        <w:jc w:val="center"/>
        <w:rPr>
          <w:rFonts w:hint="eastAsia" w:ascii="方正小标宋简体" w:eastAsia="方正小标宋简体" w:cs="方正小标宋简体"/>
          <w:b w:val="0"/>
          <w:bCs w:val="0"/>
          <w:color w:val="000000"/>
          <w:sz w:val="44"/>
          <w:szCs w:val="44"/>
          <w:lang w:val="en-US" w:eastAsia="zh-CN"/>
        </w:rPr>
      </w:pPr>
      <w:r>
        <w:rPr>
          <w:rFonts w:hint="eastAsia" w:ascii="方正小标宋简体" w:eastAsia="方正小标宋简体" w:cs="方正小标宋简体"/>
          <w:b w:val="0"/>
          <w:bCs w:val="0"/>
          <w:color w:val="000000"/>
          <w:spacing w:val="3"/>
          <w:sz w:val="44"/>
          <w:szCs w:val="44"/>
        </w:rPr>
        <w:t>2022年度安全生产和消防工作考核细则及评分标</w:t>
      </w:r>
      <w:r>
        <w:rPr>
          <w:rFonts w:hint="eastAsia" w:ascii="方正小标宋简体" w:eastAsia="方正小标宋简体" w:cs="方正小标宋简体"/>
          <w:b w:val="0"/>
          <w:bCs w:val="0"/>
          <w:color w:val="000000"/>
          <w:spacing w:val="3"/>
          <w:sz w:val="44"/>
          <w:szCs w:val="44"/>
          <w:lang w:eastAsia="zh-CN"/>
        </w:rPr>
        <w:t>准（成员单位）</w:t>
      </w:r>
    </w:p>
    <w:p w14:paraId="5FDF2791">
      <w:pPr>
        <w:spacing w:before="96" w:line="218" w:lineRule="auto"/>
        <w:ind w:left="0" w:right="0" w:firstLine="0"/>
        <w:jc w:val="center"/>
        <w:rPr>
          <w:rFonts w:hint="eastAsia" w:ascii="楷体" w:eastAsia="楷体" w:cs="楷体"/>
          <w:b w:val="0"/>
          <w:bCs w:val="0"/>
          <w:color w:val="000000"/>
          <w:sz w:val="30"/>
          <w:szCs w:val="30"/>
          <w:lang w:eastAsia="zh-CN"/>
        </w:rPr>
      </w:pPr>
      <w:r>
        <w:rPr>
          <w:rFonts w:hint="eastAsia" w:ascii="楷体" w:eastAsia="楷体" w:cs="楷体"/>
          <w:b w:val="0"/>
          <w:bCs w:val="0"/>
          <w:color w:val="000000"/>
          <w:spacing w:val="5"/>
          <w:sz w:val="30"/>
          <w:szCs w:val="30"/>
          <w:lang w:eastAsia="zh-CN"/>
        </w:rPr>
        <w:t>成员单位共同考核内容</w:t>
      </w:r>
    </w:p>
    <w:p w14:paraId="104C6E62">
      <w:pPr>
        <w:spacing w:line="38" w:lineRule="exact"/>
        <w:rPr>
          <w:color w:val="000000"/>
        </w:rPr>
      </w:pPr>
    </w:p>
    <w:tbl>
      <w:tblPr>
        <w:tblStyle w:val="13"/>
        <w:tblW w:w="139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6"/>
        <w:gridCol w:w="5354"/>
        <w:gridCol w:w="4826"/>
        <w:gridCol w:w="2428"/>
      </w:tblGrid>
      <w:tr w14:paraId="264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296" w:type="dxa"/>
            <w:tcBorders>
              <w:top w:val="single" w:color="auto" w:sz="4" w:space="0"/>
              <w:left w:val="single" w:color="auto" w:sz="4" w:space="0"/>
              <w:bottom w:val="single" w:color="auto" w:sz="4" w:space="0"/>
              <w:right w:val="single" w:color="auto" w:sz="4" w:space="0"/>
            </w:tcBorders>
          </w:tcPr>
          <w:p w14:paraId="630717A6">
            <w:pPr>
              <w:spacing w:before="186" w:line="218" w:lineRule="auto"/>
              <w:ind w:left="0" w:right="0" w:firstLine="0"/>
              <w:jc w:val="center"/>
              <w:rPr>
                <w:rFonts w:hint="eastAsia" w:ascii="黑体" w:eastAsia="黑体" w:cs="黑体"/>
                <w:color w:val="000000"/>
                <w:sz w:val="24"/>
                <w:szCs w:val="24"/>
              </w:rPr>
            </w:pPr>
            <w:r>
              <w:rPr>
                <w:rFonts w:hint="eastAsia" w:ascii="黑体" w:eastAsia="黑体" w:cs="黑体"/>
                <w:color w:val="000000"/>
                <w:spacing w:val="12"/>
                <w:sz w:val="24"/>
                <w:szCs w:val="24"/>
              </w:rPr>
              <w:t>考核项目</w:t>
            </w:r>
          </w:p>
        </w:tc>
        <w:tc>
          <w:tcPr>
            <w:tcW w:w="5354" w:type="dxa"/>
            <w:tcBorders>
              <w:top w:val="single" w:color="auto" w:sz="4" w:space="0"/>
              <w:left w:val="single" w:color="auto" w:sz="4" w:space="0"/>
              <w:bottom w:val="single" w:color="auto" w:sz="4" w:space="0"/>
              <w:right w:val="single" w:color="auto" w:sz="4" w:space="0"/>
            </w:tcBorders>
          </w:tcPr>
          <w:p w14:paraId="3F080BAD">
            <w:pPr>
              <w:spacing w:before="186" w:line="218" w:lineRule="auto"/>
              <w:ind w:left="1980"/>
              <w:rPr>
                <w:rFonts w:hint="eastAsia" w:ascii="黑体" w:eastAsia="黑体" w:cs="黑体"/>
                <w:color w:val="000000"/>
                <w:sz w:val="24"/>
                <w:szCs w:val="24"/>
              </w:rPr>
            </w:pPr>
            <w:r>
              <w:rPr>
                <w:rFonts w:hint="eastAsia" w:ascii="黑体" w:eastAsia="黑体" w:cs="黑体"/>
                <w:color w:val="000000"/>
                <w:spacing w:val="6"/>
                <w:sz w:val="24"/>
                <w:szCs w:val="24"/>
              </w:rPr>
              <w:t>考核细则</w:t>
            </w:r>
          </w:p>
        </w:tc>
        <w:tc>
          <w:tcPr>
            <w:tcW w:w="4826" w:type="dxa"/>
            <w:tcBorders>
              <w:top w:val="single" w:color="auto" w:sz="4" w:space="0"/>
              <w:left w:val="single" w:color="auto" w:sz="4" w:space="0"/>
              <w:bottom w:val="single" w:color="auto" w:sz="4" w:space="0"/>
              <w:right w:val="single" w:color="auto" w:sz="4" w:space="0"/>
            </w:tcBorders>
          </w:tcPr>
          <w:p w14:paraId="62BF96DC">
            <w:pPr>
              <w:spacing w:before="186" w:line="221" w:lineRule="auto"/>
              <w:ind w:left="1895"/>
              <w:rPr>
                <w:rFonts w:hint="eastAsia" w:ascii="黑体" w:eastAsia="黑体" w:cs="黑体"/>
                <w:color w:val="000000"/>
                <w:sz w:val="24"/>
                <w:szCs w:val="24"/>
              </w:rPr>
            </w:pPr>
            <w:r>
              <w:rPr>
                <w:rFonts w:hint="eastAsia" w:ascii="黑体" w:eastAsia="黑体" w:cs="黑体"/>
                <w:color w:val="000000"/>
                <w:spacing w:val="3"/>
                <w:sz w:val="24"/>
                <w:szCs w:val="24"/>
              </w:rPr>
              <w:t>评分标准</w:t>
            </w:r>
          </w:p>
        </w:tc>
        <w:tc>
          <w:tcPr>
            <w:tcW w:w="2428" w:type="dxa"/>
            <w:tcBorders>
              <w:top w:val="single" w:color="auto" w:sz="4" w:space="0"/>
              <w:left w:val="single" w:color="auto" w:sz="4" w:space="0"/>
              <w:bottom w:val="single" w:color="auto" w:sz="4" w:space="0"/>
              <w:right w:val="single" w:color="auto" w:sz="4" w:space="0"/>
            </w:tcBorders>
          </w:tcPr>
          <w:p w14:paraId="18F0AE6C">
            <w:pPr>
              <w:spacing w:before="186" w:line="218" w:lineRule="auto"/>
              <w:ind w:left="469"/>
              <w:rPr>
                <w:rFonts w:hint="eastAsia" w:ascii="黑体" w:eastAsia="黑体" w:cs="黑体"/>
                <w:color w:val="000000"/>
                <w:sz w:val="24"/>
                <w:szCs w:val="24"/>
              </w:rPr>
            </w:pPr>
            <w:r>
              <w:rPr>
                <w:rFonts w:hint="eastAsia" w:ascii="黑体" w:eastAsia="黑体" w:cs="黑体"/>
                <w:color w:val="000000"/>
                <w:spacing w:val="2"/>
                <w:sz w:val="24"/>
                <w:szCs w:val="24"/>
              </w:rPr>
              <w:t>考核对象</w:t>
            </w:r>
          </w:p>
        </w:tc>
      </w:tr>
      <w:tr w14:paraId="52EA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3"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14:paraId="5307DC04">
            <w:pPr>
              <w:spacing w:before="69" w:line="238"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2"/>
                <w:sz w:val="21"/>
                <w:szCs w:val="21"/>
              </w:rPr>
              <w:t>共同考核内容</w:t>
            </w:r>
            <w:r>
              <w:rPr>
                <w:rFonts w:hint="eastAsia" w:ascii="仿宋_GB2312" w:eastAsia="仿宋_GB2312" w:cs="仿宋_GB2312"/>
                <w:color w:val="000000"/>
                <w:spacing w:val="9"/>
                <w:sz w:val="21"/>
                <w:szCs w:val="21"/>
                <w:lang w:eastAsia="zh-CN"/>
              </w:rPr>
              <w:t>（</w:t>
            </w:r>
            <w:r>
              <w:rPr>
                <w:rFonts w:hint="eastAsia" w:ascii="仿宋_GB2312" w:eastAsia="仿宋_GB2312" w:cs="仿宋_GB2312"/>
                <w:color w:val="000000"/>
                <w:spacing w:val="9"/>
                <w:sz w:val="21"/>
                <w:szCs w:val="21"/>
              </w:rPr>
              <w:t>50分</w:t>
            </w:r>
            <w:r>
              <w:rPr>
                <w:rFonts w:hint="eastAsia" w:ascii="仿宋_GB2312" w:eastAsia="仿宋_GB2312" w:cs="仿宋_GB2312"/>
                <w:color w:val="000000"/>
                <w:spacing w:val="9"/>
                <w:sz w:val="21"/>
                <w:szCs w:val="21"/>
                <w:lang w:eastAsia="zh-CN"/>
              </w:rPr>
              <w:t>）</w:t>
            </w:r>
          </w:p>
        </w:tc>
        <w:tc>
          <w:tcPr>
            <w:tcW w:w="5354" w:type="dxa"/>
            <w:tcBorders>
              <w:top w:val="single" w:color="auto" w:sz="4" w:space="0"/>
              <w:left w:val="single" w:color="auto" w:sz="4" w:space="0"/>
              <w:bottom w:val="single" w:color="auto" w:sz="4" w:space="0"/>
              <w:right w:val="single" w:color="auto" w:sz="4" w:space="0"/>
            </w:tcBorders>
            <w:vAlign w:val="center"/>
          </w:tcPr>
          <w:p w14:paraId="78645784">
            <w:pPr>
              <w:keepNext w:val="0"/>
              <w:keepLines w:val="0"/>
              <w:pageBreakBefore w:val="0"/>
              <w:widowControl/>
              <w:kinsoku w:val="0"/>
              <w:wordWrap/>
              <w:overflowPunct/>
              <w:topLinePunct w:val="0"/>
              <w:autoSpaceDE w:val="0"/>
              <w:autoSpaceDN w:val="0"/>
              <w:bidi w:val="0"/>
              <w:adjustRightInd w:val="0"/>
              <w:snapToGrid w:val="0"/>
              <w:spacing w:before="58" w:line="240" w:lineRule="exact"/>
              <w:ind w:left="0" w:right="0" w:firstLine="0"/>
              <w:jc w:val="center"/>
              <w:textAlignment w:val="baseline"/>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6"/>
                <w:sz w:val="21"/>
                <w:szCs w:val="21"/>
              </w:rPr>
              <w:t>1.健全完善党委</w:t>
            </w:r>
            <w:r>
              <w:rPr>
                <w:rFonts w:hint="eastAsia" w:ascii="仿宋_GB2312" w:eastAsia="仿宋_GB2312" w:cs="仿宋_GB2312"/>
                <w:color w:val="000000"/>
                <w:spacing w:val="6"/>
                <w:sz w:val="21"/>
                <w:szCs w:val="21"/>
                <w:lang w:eastAsia="zh-CN"/>
              </w:rPr>
              <w:t>（</w:t>
            </w:r>
            <w:r>
              <w:rPr>
                <w:rFonts w:hint="eastAsia" w:ascii="仿宋_GB2312" w:eastAsia="仿宋_GB2312" w:cs="仿宋_GB2312"/>
                <w:color w:val="000000"/>
                <w:spacing w:val="6"/>
                <w:sz w:val="21"/>
                <w:szCs w:val="21"/>
              </w:rPr>
              <w:t>组</w:t>
            </w:r>
            <w:r>
              <w:rPr>
                <w:rFonts w:hint="eastAsia" w:ascii="仿宋_GB2312" w:eastAsia="仿宋_GB2312" w:cs="仿宋_GB2312"/>
                <w:color w:val="000000"/>
                <w:spacing w:val="6"/>
                <w:sz w:val="21"/>
                <w:szCs w:val="21"/>
                <w:lang w:eastAsia="zh-CN"/>
              </w:rPr>
              <w:t>）</w:t>
            </w:r>
            <w:r>
              <w:rPr>
                <w:rFonts w:hint="eastAsia" w:ascii="仿宋_GB2312" w:eastAsia="仿宋_GB2312" w:cs="仿宋_GB2312"/>
                <w:color w:val="000000"/>
                <w:spacing w:val="6"/>
                <w:sz w:val="21"/>
                <w:szCs w:val="21"/>
              </w:rPr>
              <w:t>理论学习中心组学习制度，将</w:t>
            </w:r>
            <w:r>
              <w:rPr>
                <w:rFonts w:hint="eastAsia" w:ascii="仿宋_GB2312" w:eastAsia="仿宋_GB2312" w:cs="仿宋_GB2312"/>
                <w:color w:val="000000"/>
                <w:spacing w:val="1"/>
                <w:sz w:val="21"/>
                <w:szCs w:val="21"/>
              </w:rPr>
              <w:t>习近平总书记关于安全生产重要论述和指示批示精</w:t>
            </w:r>
            <w:r>
              <w:rPr>
                <w:rFonts w:hint="eastAsia" w:ascii="仿宋_GB2312" w:eastAsia="仿宋_GB2312" w:cs="仿宋_GB2312"/>
                <w:color w:val="000000"/>
                <w:spacing w:val="11"/>
                <w:sz w:val="21"/>
                <w:szCs w:val="21"/>
              </w:rPr>
              <w:t>神纳入中心组理论学习内容。</w:t>
            </w:r>
            <w:r>
              <w:rPr>
                <w:rFonts w:hint="eastAsia" w:ascii="仿宋_GB2312" w:eastAsia="仿宋_GB2312" w:cs="仿宋_GB2312"/>
                <w:color w:val="000000"/>
                <w:spacing w:val="11"/>
                <w:sz w:val="21"/>
                <w:szCs w:val="21"/>
                <w:lang w:eastAsia="zh-CN"/>
              </w:rPr>
              <w:t>（</w:t>
            </w:r>
            <w:r>
              <w:rPr>
                <w:rFonts w:hint="eastAsia" w:ascii="仿宋_GB2312" w:eastAsia="仿宋_GB2312" w:cs="仿宋_GB2312"/>
                <w:color w:val="000000"/>
                <w:spacing w:val="11"/>
                <w:sz w:val="21"/>
                <w:szCs w:val="21"/>
              </w:rPr>
              <w:t>2分</w:t>
            </w:r>
            <w:r>
              <w:rPr>
                <w:rFonts w:hint="eastAsia" w:ascii="仿宋_GB2312" w:eastAsia="仿宋_GB2312" w:cs="仿宋_GB2312"/>
                <w:color w:val="000000"/>
                <w:spacing w:val="11"/>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76E8008E">
            <w:pPr>
              <w:keepNext w:val="0"/>
              <w:keepLines w:val="0"/>
              <w:pageBreakBefore w:val="0"/>
              <w:widowControl/>
              <w:kinsoku w:val="0"/>
              <w:wordWrap/>
              <w:overflowPunct/>
              <w:topLinePunct w:val="0"/>
              <w:autoSpaceDE w:val="0"/>
              <w:autoSpaceDN w:val="0"/>
              <w:bidi w:val="0"/>
              <w:adjustRightInd w:val="0"/>
              <w:snapToGrid w:val="0"/>
              <w:spacing w:before="59" w:line="240" w:lineRule="exact"/>
              <w:ind w:left="0" w:right="0" w:firstLine="0"/>
              <w:jc w:val="both"/>
              <w:textAlignment w:val="baseline"/>
              <w:rPr>
                <w:rFonts w:hint="eastAsia" w:ascii="仿宋_GB2312" w:eastAsia="仿宋_GB2312" w:cs="仿宋_GB2312"/>
                <w:color w:val="000000"/>
                <w:sz w:val="21"/>
                <w:szCs w:val="21"/>
              </w:rPr>
            </w:pPr>
            <w:r>
              <w:rPr>
                <w:rFonts w:hint="eastAsia" w:ascii="仿宋_GB2312" w:eastAsia="仿宋_GB2312" w:cs="仿宋_GB2312"/>
                <w:color w:val="000000"/>
                <w:spacing w:val="17"/>
                <w:sz w:val="21"/>
                <w:szCs w:val="21"/>
                <w:lang w:val="en-US" w:eastAsia="zh-CN"/>
              </w:rPr>
              <w:t>1.</w:t>
            </w:r>
            <w:r>
              <w:rPr>
                <w:rFonts w:hint="eastAsia" w:ascii="仿宋_GB2312" w:eastAsia="仿宋_GB2312" w:cs="仿宋_GB2312"/>
                <w:color w:val="000000"/>
                <w:spacing w:val="17"/>
                <w:sz w:val="21"/>
                <w:szCs w:val="21"/>
              </w:rPr>
              <w:t>党委</w:t>
            </w:r>
            <w:r>
              <w:rPr>
                <w:rFonts w:hint="eastAsia" w:ascii="仿宋_GB2312" w:eastAsia="仿宋_GB2312" w:cs="仿宋_GB2312"/>
                <w:color w:val="000000"/>
                <w:spacing w:val="17"/>
                <w:sz w:val="21"/>
                <w:szCs w:val="21"/>
                <w:lang w:eastAsia="zh-CN"/>
              </w:rPr>
              <w:t>（</w:t>
            </w:r>
            <w:r>
              <w:rPr>
                <w:rFonts w:hint="eastAsia" w:ascii="仿宋_GB2312" w:eastAsia="仿宋_GB2312" w:cs="仿宋_GB2312"/>
                <w:color w:val="000000"/>
                <w:spacing w:val="17"/>
                <w:sz w:val="21"/>
                <w:szCs w:val="21"/>
              </w:rPr>
              <w:t>组</w:t>
            </w:r>
            <w:r>
              <w:rPr>
                <w:rFonts w:hint="eastAsia" w:ascii="仿宋_GB2312" w:eastAsia="仿宋_GB2312" w:cs="仿宋_GB2312"/>
                <w:color w:val="000000"/>
                <w:spacing w:val="17"/>
                <w:sz w:val="21"/>
                <w:szCs w:val="21"/>
                <w:lang w:eastAsia="zh-CN"/>
              </w:rPr>
              <w:t>）</w:t>
            </w:r>
            <w:r>
              <w:rPr>
                <w:rFonts w:hint="eastAsia" w:ascii="仿宋_GB2312" w:eastAsia="仿宋_GB2312" w:cs="仿宋_GB2312"/>
                <w:color w:val="000000"/>
                <w:spacing w:val="17"/>
                <w:sz w:val="21"/>
                <w:szCs w:val="21"/>
              </w:rPr>
              <w:t>理论学习中心组仅学习过1次扣1分，</w:t>
            </w:r>
            <w:r>
              <w:rPr>
                <w:rFonts w:hint="eastAsia" w:ascii="仿宋_GB2312" w:eastAsia="仿宋_GB2312" w:cs="仿宋_GB2312"/>
                <w:color w:val="000000"/>
                <w:spacing w:val="5"/>
                <w:sz w:val="21"/>
                <w:szCs w:val="21"/>
              </w:rPr>
              <w:t>学习过2次以上不扣分；未组织学习</w:t>
            </w:r>
            <w:r>
              <w:rPr>
                <w:rFonts w:hint="eastAsia" w:ascii="仿宋_GB2312" w:eastAsia="仿宋_GB2312" w:cs="仿宋_GB2312"/>
                <w:color w:val="000000"/>
                <w:spacing w:val="5"/>
                <w:sz w:val="21"/>
                <w:szCs w:val="21"/>
                <w:lang w:eastAsia="zh-CN"/>
              </w:rPr>
              <w:t>的</w:t>
            </w:r>
            <w:r>
              <w:rPr>
                <w:rFonts w:hint="eastAsia" w:ascii="仿宋_GB2312" w:eastAsia="仿宋_GB2312" w:cs="仿宋_GB2312"/>
                <w:color w:val="000000"/>
                <w:spacing w:val="5"/>
                <w:sz w:val="21"/>
                <w:szCs w:val="21"/>
              </w:rPr>
              <w:t>不得分。</w:t>
            </w:r>
          </w:p>
        </w:tc>
        <w:tc>
          <w:tcPr>
            <w:tcW w:w="2428" w:type="dxa"/>
            <w:tcBorders>
              <w:top w:val="single" w:color="auto" w:sz="4" w:space="0"/>
              <w:left w:val="single" w:color="auto" w:sz="4" w:space="0"/>
              <w:bottom w:val="single" w:color="auto" w:sz="4" w:space="0"/>
              <w:right w:val="single" w:color="auto" w:sz="4" w:space="0"/>
            </w:tcBorders>
            <w:vAlign w:val="center"/>
          </w:tcPr>
          <w:p w14:paraId="3FFFE27B">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hint="eastAsia" w:ascii="仿宋_GB2312" w:eastAsia="仿宋_GB2312" w:cs="仿宋_GB2312"/>
                <w:color w:val="000000"/>
                <w:sz w:val="21"/>
                <w:szCs w:val="21"/>
              </w:rPr>
            </w:pPr>
            <w:r>
              <w:rPr>
                <w:rFonts w:hint="eastAsia" w:ascii="仿宋_GB2312" w:eastAsia="仿宋_GB2312" w:cs="仿宋_GB2312"/>
                <w:color w:val="000000"/>
                <w:spacing w:val="2"/>
                <w:sz w:val="21"/>
                <w:szCs w:val="21"/>
              </w:rPr>
              <w:t>2</w:t>
            </w:r>
            <w:r>
              <w:rPr>
                <w:rFonts w:hint="eastAsia" w:ascii="仿宋_GB2312" w:eastAsia="仿宋_GB2312" w:cs="仿宋_GB2312"/>
                <w:color w:val="000000"/>
                <w:spacing w:val="2"/>
                <w:sz w:val="21"/>
                <w:szCs w:val="21"/>
                <w:lang w:val="en-US" w:eastAsia="zh-CN"/>
              </w:rPr>
              <w:t>3</w:t>
            </w:r>
            <w:r>
              <w:rPr>
                <w:rFonts w:hint="eastAsia" w:ascii="仿宋_GB2312" w:eastAsia="仿宋_GB2312" w:cs="仿宋_GB2312"/>
                <w:color w:val="000000"/>
                <w:spacing w:val="2"/>
                <w:sz w:val="21"/>
                <w:szCs w:val="21"/>
              </w:rPr>
              <w:t>个</w:t>
            </w:r>
            <w:r>
              <w:rPr>
                <w:rFonts w:hint="eastAsia" w:ascii="仿宋_GB2312" w:eastAsia="仿宋_GB2312" w:cs="仿宋_GB2312"/>
                <w:snapToGrid w:val="0"/>
                <w:color w:val="000000"/>
                <w:spacing w:val="0"/>
                <w:kern w:val="0"/>
                <w:sz w:val="21"/>
                <w:szCs w:val="21"/>
                <w:lang w:val="en-US" w:eastAsia="zh-CN"/>
              </w:rPr>
              <w:t>负有安全生产监管职责的单位</w:t>
            </w:r>
            <w:r>
              <w:rPr>
                <w:rFonts w:hint="eastAsia" w:ascii="仿宋_GB2312" w:eastAsia="仿宋_GB2312" w:cs="仿宋_GB2312"/>
                <w:color w:val="000000"/>
                <w:spacing w:val="13"/>
                <w:sz w:val="21"/>
                <w:szCs w:val="21"/>
                <w:lang w:eastAsia="zh-CN"/>
              </w:rPr>
              <w:t>及</w:t>
            </w:r>
            <w:r>
              <w:rPr>
                <w:rFonts w:hint="eastAsia" w:ascii="仿宋_GB2312" w:eastAsia="仿宋_GB2312" w:cs="仿宋_GB2312"/>
                <w:color w:val="000000"/>
                <w:spacing w:val="13"/>
                <w:sz w:val="21"/>
                <w:szCs w:val="21"/>
                <w:lang w:val="en-US" w:eastAsia="zh-CN"/>
              </w:rPr>
              <w:t>国网吕梁供电公司、山西地方电力有限公司吕梁分公司、吕梁机场公司、孝柳铁路</w:t>
            </w:r>
            <w:r>
              <w:rPr>
                <w:rFonts w:hint="eastAsia" w:ascii="仿宋_GB2312" w:eastAsia="仿宋_GB2312" w:cs="仿宋_GB2312"/>
                <w:color w:val="000000"/>
                <w:spacing w:val="13"/>
                <w:sz w:val="21"/>
                <w:szCs w:val="21"/>
                <w:lang w:eastAsia="zh-CN"/>
              </w:rPr>
              <w:t>实地考核。其他单位向市安委办报送书面汇报考核材料并提供印证材料。</w:t>
            </w:r>
            <w:r>
              <w:rPr>
                <w:rFonts w:hint="eastAsia" w:ascii="仿宋_GB2312" w:eastAsia="仿宋_GB2312" w:cs="仿宋_GB2312"/>
                <w:color w:val="000000"/>
                <w:spacing w:val="13"/>
                <w:sz w:val="21"/>
                <w:szCs w:val="21"/>
              </w:rPr>
              <w:t>下同。</w:t>
            </w:r>
          </w:p>
        </w:tc>
      </w:tr>
      <w:tr w14:paraId="5443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664876A3"/>
        </w:tc>
        <w:tc>
          <w:tcPr>
            <w:tcW w:w="5354" w:type="dxa"/>
            <w:tcBorders>
              <w:top w:val="single" w:color="auto" w:sz="4" w:space="0"/>
              <w:left w:val="single" w:color="auto" w:sz="4" w:space="0"/>
              <w:bottom w:val="single" w:color="auto" w:sz="4" w:space="0"/>
              <w:right w:val="single" w:color="auto" w:sz="4" w:space="0"/>
            </w:tcBorders>
            <w:vAlign w:val="center"/>
          </w:tcPr>
          <w:p w14:paraId="6B6DB4BE">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center"/>
              <w:textAlignment w:val="baseline"/>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8"/>
                <w:sz w:val="20"/>
                <w:szCs w:val="20"/>
              </w:rPr>
              <w:t>2.将习近平总书记关于安全生产重要论述和指示批</w:t>
            </w:r>
            <w:r>
              <w:rPr>
                <w:rFonts w:hint="eastAsia" w:ascii="仿宋_GB2312" w:eastAsia="仿宋_GB2312" w:cs="仿宋_GB2312"/>
                <w:color w:val="000000"/>
                <w:spacing w:val="11"/>
                <w:sz w:val="20"/>
                <w:szCs w:val="20"/>
              </w:rPr>
              <w:t>示精神纳入安全生产和应急管理干部教育培训内容，</w:t>
            </w:r>
            <w:r>
              <w:rPr>
                <w:rFonts w:hint="eastAsia" w:ascii="仿宋_GB2312" w:eastAsia="仿宋_GB2312" w:cs="仿宋_GB2312"/>
                <w:color w:val="000000"/>
                <w:spacing w:val="24"/>
                <w:sz w:val="20"/>
                <w:szCs w:val="20"/>
              </w:rPr>
              <w:t>年内普遍轮训一次。</w:t>
            </w:r>
            <w:r>
              <w:rPr>
                <w:rFonts w:hint="eastAsia" w:ascii="仿宋_GB2312" w:eastAsia="仿宋_GB2312" w:cs="仿宋_GB2312"/>
                <w:color w:val="000000"/>
                <w:spacing w:val="24"/>
                <w:sz w:val="20"/>
                <w:szCs w:val="20"/>
                <w:lang w:eastAsia="zh-CN"/>
              </w:rPr>
              <w:t>（</w:t>
            </w:r>
            <w:r>
              <w:rPr>
                <w:rFonts w:hint="eastAsia" w:ascii="仿宋_GB2312" w:eastAsia="仿宋_GB2312" w:cs="仿宋_GB2312"/>
                <w:color w:val="000000"/>
                <w:spacing w:val="24"/>
                <w:sz w:val="20"/>
                <w:szCs w:val="20"/>
              </w:rPr>
              <w:t>2分</w:t>
            </w:r>
            <w:r>
              <w:rPr>
                <w:rFonts w:hint="eastAsia" w:ascii="仿宋_GB2312" w:eastAsia="仿宋_GB2312" w:cs="仿宋_GB2312"/>
                <w:color w:val="000000"/>
                <w:spacing w:val="24"/>
                <w:sz w:val="20"/>
                <w:szCs w:val="20"/>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7B26DB5B">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both"/>
              <w:textAlignment w:val="baseline"/>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未组织进行培训扣2分，未对本系统培训相关内容</w:t>
            </w:r>
            <w:r>
              <w:rPr>
                <w:rFonts w:hint="eastAsia" w:ascii="仿宋_GB2312" w:eastAsia="仿宋_GB2312" w:cs="仿宋_GB2312"/>
                <w:color w:val="000000"/>
                <w:spacing w:val="5"/>
                <w:sz w:val="21"/>
                <w:szCs w:val="21"/>
              </w:rPr>
              <w:t>进行安排部署，也未开展检查扣1分。</w:t>
            </w:r>
          </w:p>
        </w:tc>
        <w:tc>
          <w:tcPr>
            <w:tcW w:w="2428" w:type="dxa"/>
            <w:tcBorders>
              <w:top w:val="single" w:color="auto" w:sz="4" w:space="0"/>
              <w:left w:val="single" w:color="auto" w:sz="4" w:space="0"/>
              <w:bottom w:val="single" w:color="auto" w:sz="4" w:space="0"/>
              <w:right w:val="single" w:color="auto" w:sz="4" w:space="0"/>
            </w:tcBorders>
            <w:vAlign w:val="center"/>
          </w:tcPr>
          <w:p w14:paraId="42D74D1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z w:val="21"/>
              </w:rPr>
            </w:pPr>
          </w:p>
        </w:tc>
      </w:tr>
      <w:tr w14:paraId="0259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43524BBF"/>
        </w:tc>
        <w:tc>
          <w:tcPr>
            <w:tcW w:w="5354" w:type="dxa"/>
            <w:tcBorders>
              <w:top w:val="single" w:color="auto" w:sz="4" w:space="0"/>
              <w:left w:val="single" w:color="auto" w:sz="4" w:space="0"/>
              <w:bottom w:val="single" w:color="auto" w:sz="4" w:space="0"/>
              <w:right w:val="single" w:color="auto" w:sz="4" w:space="0"/>
            </w:tcBorders>
            <w:vAlign w:val="center"/>
          </w:tcPr>
          <w:p w14:paraId="38676E06">
            <w:pPr>
              <w:keepNext w:val="0"/>
              <w:keepLines w:val="0"/>
              <w:pageBreakBefore w:val="0"/>
              <w:widowControl/>
              <w:kinsoku w:val="0"/>
              <w:wordWrap/>
              <w:overflowPunct/>
              <w:topLinePunct w:val="0"/>
              <w:autoSpaceDE w:val="0"/>
              <w:autoSpaceDN w:val="0"/>
              <w:bidi w:val="0"/>
              <w:adjustRightInd w:val="0"/>
              <w:snapToGrid w:val="0"/>
              <w:spacing w:before="71" w:line="240" w:lineRule="exact"/>
              <w:ind w:left="0" w:right="0" w:firstLine="0"/>
              <w:jc w:val="center"/>
              <w:textAlignment w:val="baseline"/>
              <w:rPr>
                <w:rFonts w:hint="eastAsia" w:ascii="仿宋_GB2312" w:eastAsia="仿宋_GB2312" w:cs="仿宋_GB2312"/>
                <w:color w:val="000000"/>
                <w:sz w:val="21"/>
                <w:szCs w:val="21"/>
              </w:rPr>
            </w:pPr>
            <w:r>
              <w:rPr>
                <w:rFonts w:hint="eastAsia" w:ascii="仿宋_GB2312" w:eastAsia="仿宋_GB2312" w:cs="仿宋_GB2312"/>
                <w:color w:val="000000"/>
                <w:spacing w:val="1"/>
                <w:sz w:val="21"/>
                <w:szCs w:val="21"/>
              </w:rPr>
              <w:t>3.认真贯彻落实习近平总书记关于防灾减灾救灾重</w:t>
            </w:r>
          </w:p>
          <w:p w14:paraId="3D8F8CE0">
            <w:pPr>
              <w:keepNext w:val="0"/>
              <w:keepLines w:val="0"/>
              <w:pageBreakBefore w:val="0"/>
              <w:widowControl/>
              <w:kinsoku w:val="0"/>
              <w:wordWrap/>
              <w:overflowPunct/>
              <w:topLinePunct w:val="0"/>
              <w:autoSpaceDE w:val="0"/>
              <w:autoSpaceDN w:val="0"/>
              <w:bidi w:val="0"/>
              <w:adjustRightInd w:val="0"/>
              <w:snapToGrid w:val="0"/>
              <w:spacing w:before="51" w:line="240" w:lineRule="exact"/>
              <w:ind w:left="0" w:right="0" w:firstLine="0"/>
              <w:jc w:val="center"/>
              <w:textAlignment w:val="baseline"/>
              <w:rPr>
                <w:rFonts w:hint="eastAsia" w:ascii="仿宋_GB2312" w:eastAsia="仿宋_GB2312" w:cs="仿宋_GB2312"/>
                <w:color w:val="000000"/>
                <w:sz w:val="21"/>
                <w:szCs w:val="21"/>
              </w:rPr>
            </w:pPr>
            <w:r>
              <w:rPr>
                <w:rFonts w:hint="eastAsia" w:ascii="仿宋_GB2312" w:eastAsia="仿宋_GB2312" w:cs="仿宋_GB2312"/>
                <w:color w:val="000000"/>
                <w:sz w:val="21"/>
                <w:szCs w:val="21"/>
              </w:rPr>
              <w:t>要指示精神，认真贯彻落实党中央、国务院、省及市</w:t>
            </w:r>
            <w:r>
              <w:rPr>
                <w:rFonts w:hint="eastAsia" w:ascii="仿宋_GB2312" w:eastAsia="仿宋_GB2312" w:cs="仿宋_GB2312"/>
                <w:color w:val="000000"/>
                <w:spacing w:val="-1"/>
                <w:sz w:val="21"/>
                <w:szCs w:val="21"/>
              </w:rPr>
              <w:t>委市政府关于防灾减灾救灾的方针政策及重大决策</w:t>
            </w:r>
          </w:p>
          <w:p w14:paraId="5C013366">
            <w:pPr>
              <w:keepNext w:val="0"/>
              <w:keepLines w:val="0"/>
              <w:pageBreakBefore w:val="0"/>
              <w:widowControl/>
              <w:kinsoku w:val="0"/>
              <w:wordWrap/>
              <w:overflowPunct/>
              <w:topLinePunct w:val="0"/>
              <w:autoSpaceDE w:val="0"/>
              <w:autoSpaceDN w:val="0"/>
              <w:bidi w:val="0"/>
              <w:adjustRightInd w:val="0"/>
              <w:snapToGrid w:val="0"/>
              <w:spacing w:before="42" w:line="240" w:lineRule="exact"/>
              <w:ind w:left="0" w:right="0" w:firstLine="0"/>
              <w:jc w:val="center"/>
              <w:textAlignment w:val="baseline"/>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15"/>
                <w:sz w:val="21"/>
                <w:szCs w:val="21"/>
              </w:rPr>
              <w:t>部署，做好相关工作。</w:t>
            </w:r>
            <w:r>
              <w:rPr>
                <w:rFonts w:hint="eastAsia" w:ascii="仿宋_GB2312" w:eastAsia="仿宋_GB2312" w:cs="仿宋_GB2312"/>
                <w:color w:val="000000"/>
                <w:spacing w:val="15"/>
                <w:sz w:val="21"/>
                <w:szCs w:val="21"/>
                <w:lang w:eastAsia="zh-CN"/>
              </w:rPr>
              <w:t>（</w:t>
            </w:r>
            <w:r>
              <w:rPr>
                <w:rFonts w:hint="eastAsia" w:ascii="仿宋_GB2312" w:eastAsia="仿宋_GB2312" w:cs="仿宋_GB2312"/>
                <w:color w:val="000000"/>
                <w:spacing w:val="15"/>
                <w:sz w:val="21"/>
                <w:szCs w:val="21"/>
                <w:lang w:val="en-US" w:eastAsia="zh-CN"/>
              </w:rPr>
              <w:t>2</w:t>
            </w:r>
            <w:r>
              <w:rPr>
                <w:rFonts w:hint="eastAsia" w:ascii="仿宋_GB2312" w:eastAsia="仿宋_GB2312" w:cs="仿宋_GB2312"/>
                <w:color w:val="000000"/>
                <w:spacing w:val="15"/>
                <w:sz w:val="21"/>
                <w:szCs w:val="21"/>
              </w:rPr>
              <w:t>分</w:t>
            </w:r>
            <w:r>
              <w:rPr>
                <w:rFonts w:hint="eastAsia" w:ascii="仿宋_GB2312" w:eastAsia="仿宋_GB2312" w:cs="仿宋_GB2312"/>
                <w:color w:val="000000"/>
                <w:spacing w:val="15"/>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1283D982">
            <w:pPr>
              <w:keepNext w:val="0"/>
              <w:keepLines w:val="0"/>
              <w:pageBreakBefore w:val="0"/>
              <w:widowControl/>
              <w:kinsoku w:val="0"/>
              <w:wordWrap/>
              <w:overflowPunct/>
              <w:topLinePunct w:val="0"/>
              <w:autoSpaceDE w:val="0"/>
              <w:autoSpaceDN w:val="0"/>
              <w:bidi w:val="0"/>
              <w:adjustRightInd w:val="0"/>
              <w:snapToGrid w:val="0"/>
              <w:spacing w:before="70" w:line="240" w:lineRule="exact"/>
              <w:ind w:left="0" w:right="0" w:firstLine="0"/>
              <w:jc w:val="both"/>
              <w:textAlignment w:val="baseline"/>
              <w:rPr>
                <w:rFonts w:hint="eastAsia" w:ascii="仿宋_GB2312" w:eastAsia="仿宋_GB2312" w:cs="仿宋_GB2312"/>
                <w:color w:val="000000"/>
                <w:spacing w:val="-9"/>
                <w:sz w:val="21"/>
                <w:szCs w:val="21"/>
              </w:rPr>
            </w:pPr>
            <w:r>
              <w:rPr>
                <w:rFonts w:hint="eastAsia" w:ascii="仿宋_GB2312" w:eastAsia="仿宋_GB2312" w:cs="仿宋_GB2312"/>
                <w:color w:val="000000"/>
                <w:sz w:val="21"/>
                <w:szCs w:val="21"/>
                <w:lang w:val="en-US" w:eastAsia="zh-CN"/>
              </w:rPr>
              <w:t>1.</w:t>
            </w:r>
            <w:r>
              <w:rPr>
                <w:rFonts w:hint="eastAsia" w:ascii="仿宋_GB2312" w:eastAsia="仿宋_GB2312" w:cs="仿宋_GB2312"/>
                <w:color w:val="000000"/>
                <w:sz w:val="21"/>
                <w:szCs w:val="21"/>
              </w:rPr>
              <w:t>未对本系统相关内容进行安排部署，也未开展检查</w:t>
            </w:r>
            <w:r>
              <w:rPr>
                <w:rFonts w:hint="eastAsia" w:ascii="仿宋_GB2312" w:eastAsia="仿宋_GB2312" w:cs="仿宋_GB2312"/>
                <w:color w:val="000000"/>
                <w:spacing w:val="-9"/>
                <w:sz w:val="21"/>
                <w:szCs w:val="21"/>
              </w:rPr>
              <w:t>扣</w:t>
            </w:r>
            <w:r>
              <w:rPr>
                <w:rFonts w:hint="eastAsia" w:ascii="仿宋_GB2312" w:eastAsia="仿宋_GB2312" w:cs="仿宋_GB2312"/>
                <w:color w:val="000000"/>
                <w:spacing w:val="-9"/>
                <w:sz w:val="21"/>
                <w:szCs w:val="21"/>
                <w:lang w:val="en-US" w:eastAsia="zh-CN"/>
              </w:rPr>
              <w:t>1</w:t>
            </w:r>
            <w:r>
              <w:rPr>
                <w:rFonts w:hint="eastAsia" w:ascii="仿宋_GB2312" w:eastAsia="仿宋_GB2312" w:cs="仿宋_GB2312"/>
                <w:color w:val="000000"/>
                <w:spacing w:val="-9"/>
                <w:sz w:val="21"/>
                <w:szCs w:val="21"/>
              </w:rPr>
              <w:t>分。</w:t>
            </w:r>
          </w:p>
          <w:p w14:paraId="3CE77420">
            <w:pPr>
              <w:keepNext w:val="0"/>
              <w:keepLines w:val="0"/>
              <w:pageBreakBefore w:val="0"/>
              <w:widowControl/>
              <w:kinsoku w:val="0"/>
              <w:wordWrap/>
              <w:overflowPunct/>
              <w:topLinePunct w:val="0"/>
              <w:autoSpaceDE w:val="0"/>
              <w:autoSpaceDN w:val="0"/>
              <w:bidi w:val="0"/>
              <w:adjustRightInd w:val="0"/>
              <w:snapToGrid w:val="0"/>
              <w:spacing w:before="70" w:line="240" w:lineRule="exact"/>
              <w:ind w:left="0" w:right="0" w:firstLine="0"/>
              <w:jc w:val="both"/>
              <w:textAlignment w:val="baseline"/>
              <w:rPr>
                <w:rFonts w:hint="eastAsia" w:ascii="仿宋_GB2312" w:eastAsia="仿宋_GB2312" w:cs="仿宋_GB2312"/>
                <w:color w:val="000000"/>
                <w:spacing w:val="-9"/>
                <w:sz w:val="21"/>
                <w:szCs w:val="21"/>
              </w:rPr>
            </w:pPr>
            <w:r>
              <w:rPr>
                <w:rFonts w:hint="eastAsia" w:ascii="仿宋_GB2312" w:eastAsia="仿宋_GB2312" w:cs="仿宋_GB2312"/>
                <w:color w:val="000000"/>
                <w:spacing w:val="11"/>
                <w:sz w:val="21"/>
                <w:szCs w:val="21"/>
                <w:lang w:val="en-US" w:eastAsia="zh-CN"/>
              </w:rPr>
              <w:t>2.未组织订阅《中国应急管理报》《中国应急管理》杂志的扣1分；未完成年度征订计划的，扣0.5分。</w:t>
            </w:r>
          </w:p>
        </w:tc>
        <w:tc>
          <w:tcPr>
            <w:tcW w:w="2428" w:type="dxa"/>
            <w:tcBorders>
              <w:top w:val="single" w:color="auto" w:sz="4" w:space="0"/>
              <w:left w:val="single" w:color="auto" w:sz="4" w:space="0"/>
              <w:bottom w:val="single" w:color="auto" w:sz="4" w:space="0"/>
              <w:right w:val="single" w:color="auto" w:sz="4" w:space="0"/>
            </w:tcBorders>
            <w:vAlign w:val="center"/>
          </w:tcPr>
          <w:p w14:paraId="524D7C8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z w:val="21"/>
              </w:rPr>
            </w:pPr>
          </w:p>
        </w:tc>
      </w:tr>
      <w:tr w14:paraId="2E7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68CA7B68"/>
        </w:tc>
        <w:tc>
          <w:tcPr>
            <w:tcW w:w="5354" w:type="dxa"/>
            <w:tcBorders>
              <w:top w:val="single" w:color="auto" w:sz="4" w:space="0"/>
              <w:left w:val="single" w:color="auto" w:sz="4" w:space="0"/>
              <w:bottom w:val="single" w:color="auto" w:sz="4" w:space="0"/>
              <w:right w:val="single" w:color="auto" w:sz="4" w:space="0"/>
            </w:tcBorders>
            <w:vAlign w:val="center"/>
          </w:tcPr>
          <w:p w14:paraId="4F3A9932">
            <w:pPr>
              <w:keepNext w:val="0"/>
              <w:keepLines w:val="0"/>
              <w:pageBreakBefore w:val="0"/>
              <w:widowControl/>
              <w:tabs>
                <w:tab w:val="left" w:pos="4975"/>
              </w:tabs>
              <w:kinsoku w:val="0"/>
              <w:wordWrap/>
              <w:overflowPunct/>
              <w:topLinePunct w:val="0"/>
              <w:autoSpaceDE w:val="0"/>
              <w:autoSpaceDN w:val="0"/>
              <w:bidi w:val="0"/>
              <w:adjustRightInd w:val="0"/>
              <w:snapToGrid w:val="0"/>
              <w:spacing w:before="75" w:line="240" w:lineRule="exact"/>
              <w:ind w:left="0" w:right="0" w:firstLine="0"/>
              <w:jc w:val="center"/>
              <w:textAlignment w:val="baseline"/>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3"/>
                <w:sz w:val="20"/>
                <w:szCs w:val="20"/>
              </w:rPr>
              <w:t>4.严格落实“管行业必须管安全、管业务必须管</w:t>
            </w:r>
            <w:r>
              <w:rPr>
                <w:rFonts w:hint="eastAsia" w:ascii="仿宋_GB2312" w:eastAsia="仿宋_GB2312" w:cs="仿宋_GB2312"/>
                <w:color w:val="000000"/>
                <w:spacing w:val="2"/>
                <w:sz w:val="20"/>
                <w:szCs w:val="20"/>
              </w:rPr>
              <w:t>安全、</w:t>
            </w:r>
            <w:r>
              <w:rPr>
                <w:rFonts w:hint="eastAsia" w:ascii="仿宋_GB2312" w:eastAsia="仿宋_GB2312" w:cs="仿宋_GB2312"/>
                <w:color w:val="000000"/>
                <w:spacing w:val="7"/>
                <w:sz w:val="20"/>
                <w:szCs w:val="20"/>
              </w:rPr>
              <w:t>管生产经营必须管安全”,主要负责人组织研究本行</w:t>
            </w:r>
            <w:r>
              <w:rPr>
                <w:rFonts w:hint="eastAsia" w:ascii="仿宋_GB2312" w:eastAsia="仿宋_GB2312" w:cs="仿宋_GB2312"/>
                <w:color w:val="000000"/>
                <w:spacing w:val="5"/>
                <w:sz w:val="20"/>
                <w:szCs w:val="20"/>
              </w:rPr>
              <w:t>业领域安全生产重要事项、重大问题，定期深入基层</w:t>
            </w:r>
            <w:r>
              <w:rPr>
                <w:rFonts w:hint="eastAsia" w:ascii="仿宋_GB2312" w:eastAsia="仿宋_GB2312" w:cs="仿宋_GB2312"/>
                <w:color w:val="000000"/>
                <w:spacing w:val="17"/>
                <w:sz w:val="20"/>
                <w:szCs w:val="20"/>
              </w:rPr>
              <w:t>一线，检查指导安全生产工作。</w:t>
            </w:r>
            <w:r>
              <w:rPr>
                <w:rFonts w:hint="eastAsia" w:ascii="仿宋_GB2312" w:eastAsia="仿宋_GB2312" w:cs="仿宋_GB2312"/>
                <w:color w:val="000000"/>
                <w:spacing w:val="17"/>
                <w:sz w:val="20"/>
                <w:szCs w:val="20"/>
                <w:lang w:eastAsia="zh-CN"/>
              </w:rPr>
              <w:t>（</w:t>
            </w:r>
            <w:r>
              <w:rPr>
                <w:rFonts w:hint="eastAsia" w:ascii="仿宋_GB2312" w:eastAsia="仿宋_GB2312" w:cs="仿宋_GB2312"/>
                <w:color w:val="000000"/>
                <w:spacing w:val="17"/>
                <w:sz w:val="20"/>
                <w:szCs w:val="20"/>
                <w:lang w:val="en-US" w:eastAsia="zh-CN"/>
              </w:rPr>
              <w:t>2</w:t>
            </w:r>
            <w:r>
              <w:rPr>
                <w:rFonts w:hint="eastAsia" w:ascii="仿宋_GB2312" w:eastAsia="仿宋_GB2312" w:cs="仿宋_GB2312"/>
                <w:color w:val="000000"/>
                <w:spacing w:val="17"/>
                <w:sz w:val="20"/>
                <w:szCs w:val="20"/>
              </w:rPr>
              <w:t>分</w:t>
            </w:r>
            <w:r>
              <w:rPr>
                <w:rFonts w:hint="eastAsia" w:ascii="仿宋_GB2312" w:eastAsia="仿宋_GB2312" w:cs="仿宋_GB2312"/>
                <w:color w:val="000000"/>
                <w:spacing w:val="17"/>
                <w:sz w:val="20"/>
                <w:szCs w:val="20"/>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4A2DDECD">
            <w:pPr>
              <w:keepNext w:val="0"/>
              <w:keepLines w:val="0"/>
              <w:pageBreakBefore w:val="0"/>
              <w:widowControl/>
              <w:kinsoku w:val="0"/>
              <w:wordWrap/>
              <w:overflowPunct/>
              <w:topLinePunct w:val="0"/>
              <w:autoSpaceDE w:val="0"/>
              <w:autoSpaceDN w:val="0"/>
              <w:bidi w:val="0"/>
              <w:adjustRightInd w:val="0"/>
              <w:snapToGrid w:val="0"/>
              <w:spacing w:before="64" w:line="240" w:lineRule="exact"/>
              <w:ind w:left="0" w:right="0" w:firstLine="0"/>
              <w:jc w:val="both"/>
              <w:textAlignment w:val="baseline"/>
              <w:rPr>
                <w:rFonts w:hint="eastAsia" w:ascii="仿宋_GB2312" w:eastAsia="仿宋_GB2312" w:cs="仿宋_GB2312"/>
                <w:color w:val="000000"/>
                <w:sz w:val="21"/>
                <w:szCs w:val="21"/>
              </w:rPr>
            </w:pPr>
            <w:r>
              <w:rPr>
                <w:rFonts w:hint="eastAsia" w:ascii="仿宋_GB2312" w:eastAsia="仿宋_GB2312" w:cs="仿宋_GB2312"/>
                <w:color w:val="000000"/>
                <w:spacing w:val="3"/>
                <w:sz w:val="21"/>
                <w:szCs w:val="21"/>
                <w:lang w:val="en-US" w:eastAsia="zh-CN"/>
              </w:rPr>
              <w:t>1.</w:t>
            </w:r>
            <w:r>
              <w:rPr>
                <w:rFonts w:hint="eastAsia" w:ascii="仿宋_GB2312" w:eastAsia="仿宋_GB2312" w:cs="仿宋_GB2312"/>
                <w:color w:val="000000"/>
                <w:spacing w:val="3"/>
                <w:sz w:val="21"/>
                <w:szCs w:val="21"/>
              </w:rPr>
              <w:t>主要负责人未组织研究扣</w:t>
            </w:r>
            <w:r>
              <w:rPr>
                <w:rFonts w:hint="eastAsia" w:ascii="仿宋_GB2312" w:eastAsia="仿宋_GB2312" w:cs="仿宋_GB2312"/>
                <w:color w:val="000000"/>
                <w:spacing w:val="3"/>
                <w:sz w:val="21"/>
                <w:szCs w:val="21"/>
                <w:lang w:val="en-US" w:eastAsia="zh-CN"/>
              </w:rPr>
              <w:t>1</w:t>
            </w:r>
            <w:r>
              <w:rPr>
                <w:rFonts w:hint="eastAsia" w:ascii="仿宋_GB2312" w:eastAsia="仿宋_GB2312" w:cs="仿宋_GB2312"/>
                <w:color w:val="000000"/>
                <w:spacing w:val="3"/>
                <w:sz w:val="21"/>
                <w:szCs w:val="21"/>
              </w:rPr>
              <w:t>分，主要负责人未深入</w:t>
            </w:r>
            <w:r>
              <w:rPr>
                <w:rFonts w:hint="eastAsia" w:ascii="仿宋_GB2312" w:eastAsia="仿宋_GB2312" w:cs="仿宋_GB2312"/>
                <w:color w:val="000000"/>
                <w:spacing w:val="6"/>
                <w:sz w:val="21"/>
                <w:szCs w:val="21"/>
              </w:rPr>
              <w:t>基层一线检查安全生产工作扣</w:t>
            </w:r>
            <w:r>
              <w:rPr>
                <w:rFonts w:hint="eastAsia" w:ascii="仿宋_GB2312" w:eastAsia="仿宋_GB2312" w:cs="仿宋_GB2312"/>
                <w:color w:val="000000"/>
                <w:spacing w:val="6"/>
                <w:sz w:val="21"/>
                <w:szCs w:val="21"/>
                <w:lang w:val="en-US" w:eastAsia="zh-CN"/>
              </w:rPr>
              <w:t>1</w:t>
            </w:r>
            <w:r>
              <w:rPr>
                <w:rFonts w:hint="eastAsia" w:ascii="仿宋_GB2312" w:eastAsia="仿宋_GB2312" w:cs="仿宋_GB2312"/>
                <w:color w:val="000000"/>
                <w:spacing w:val="6"/>
                <w:sz w:val="21"/>
                <w:szCs w:val="21"/>
              </w:rPr>
              <w:t>分。</w:t>
            </w:r>
          </w:p>
        </w:tc>
        <w:tc>
          <w:tcPr>
            <w:tcW w:w="2428" w:type="dxa"/>
            <w:tcBorders>
              <w:top w:val="single" w:color="auto" w:sz="4" w:space="0"/>
              <w:left w:val="single" w:color="auto" w:sz="4" w:space="0"/>
              <w:bottom w:val="single" w:color="auto" w:sz="4" w:space="0"/>
              <w:right w:val="single" w:color="auto" w:sz="4" w:space="0"/>
            </w:tcBorders>
            <w:vAlign w:val="center"/>
          </w:tcPr>
          <w:p w14:paraId="72B0789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z w:val="21"/>
              </w:rPr>
            </w:pPr>
          </w:p>
        </w:tc>
      </w:tr>
      <w:tr w14:paraId="05A3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0FEF70B2"/>
        </w:tc>
        <w:tc>
          <w:tcPr>
            <w:tcW w:w="5354" w:type="dxa"/>
            <w:tcBorders>
              <w:top w:val="single" w:color="auto" w:sz="4" w:space="0"/>
              <w:left w:val="single" w:color="auto" w:sz="4" w:space="0"/>
              <w:bottom w:val="single" w:color="auto" w:sz="4" w:space="0"/>
              <w:right w:val="single" w:color="auto" w:sz="4" w:space="0"/>
            </w:tcBorders>
            <w:vAlign w:val="center"/>
          </w:tcPr>
          <w:p w14:paraId="6B20AA25">
            <w:pPr>
              <w:keepNext w:val="0"/>
              <w:keepLines w:val="0"/>
              <w:pageBreakBefore w:val="0"/>
              <w:widowControl/>
              <w:kinsoku w:val="0"/>
              <w:wordWrap/>
              <w:overflowPunct/>
              <w:topLinePunct w:val="0"/>
              <w:autoSpaceDE w:val="0"/>
              <w:autoSpaceDN w:val="0"/>
              <w:bidi w:val="0"/>
              <w:adjustRightInd w:val="0"/>
              <w:snapToGrid w:val="0"/>
              <w:spacing w:before="45" w:line="240" w:lineRule="exact"/>
              <w:ind w:left="0" w:right="0" w:firstLine="0"/>
              <w:jc w:val="center"/>
              <w:textAlignment w:val="baseline"/>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6"/>
                <w:sz w:val="21"/>
                <w:szCs w:val="21"/>
              </w:rPr>
              <w:t>5.认真贯彻落实党的二十大精神和习近平总书记关</w:t>
            </w:r>
            <w:r>
              <w:rPr>
                <w:rFonts w:hint="eastAsia" w:ascii="仿宋_GB2312" w:eastAsia="仿宋_GB2312" w:cs="仿宋_GB2312"/>
                <w:color w:val="000000"/>
                <w:sz w:val="21"/>
                <w:szCs w:val="21"/>
              </w:rPr>
              <w:t>于安全生产工作重要指示精神，深刻汲取近期河南安阳火灾、新疆乌鲁木齐火灾、中煤平朔集团和江阳化工厂等事故教训，开展全市安全生产隐患排查整治行</w:t>
            </w:r>
            <w:r>
              <w:rPr>
                <w:rFonts w:hint="eastAsia" w:ascii="仿宋_GB2312" w:eastAsia="仿宋_GB2312" w:cs="仿宋_GB2312"/>
                <w:color w:val="000000"/>
                <w:spacing w:val="30"/>
                <w:sz w:val="21"/>
                <w:szCs w:val="21"/>
              </w:rPr>
              <w:t>动工作。</w:t>
            </w:r>
            <w:r>
              <w:rPr>
                <w:rFonts w:hint="eastAsia" w:ascii="仿宋_GB2312" w:eastAsia="仿宋_GB2312" w:cs="仿宋_GB2312"/>
                <w:color w:val="000000"/>
                <w:spacing w:val="30"/>
                <w:sz w:val="21"/>
                <w:szCs w:val="21"/>
                <w:lang w:eastAsia="zh-CN"/>
              </w:rPr>
              <w:t>（</w:t>
            </w:r>
            <w:r>
              <w:rPr>
                <w:rFonts w:hint="eastAsia" w:ascii="仿宋_GB2312" w:eastAsia="仿宋_GB2312" w:cs="仿宋_GB2312"/>
                <w:color w:val="000000"/>
                <w:spacing w:val="30"/>
                <w:sz w:val="21"/>
                <w:szCs w:val="21"/>
              </w:rPr>
              <w:t>2分</w:t>
            </w:r>
            <w:r>
              <w:rPr>
                <w:rFonts w:hint="eastAsia" w:ascii="仿宋_GB2312" w:eastAsia="仿宋_GB2312" w:cs="仿宋_GB2312"/>
                <w:color w:val="000000"/>
                <w:spacing w:val="30"/>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6011AA49">
            <w:pPr>
              <w:keepNext w:val="0"/>
              <w:keepLines w:val="0"/>
              <w:pageBreakBefore w:val="0"/>
              <w:widowControl/>
              <w:kinsoku w:val="0"/>
              <w:wordWrap/>
              <w:overflowPunct/>
              <w:topLinePunct w:val="0"/>
              <w:autoSpaceDE w:val="0"/>
              <w:autoSpaceDN w:val="0"/>
              <w:bidi w:val="0"/>
              <w:adjustRightInd w:val="0"/>
              <w:snapToGrid w:val="0"/>
              <w:spacing w:before="56" w:line="240" w:lineRule="exact"/>
              <w:ind w:left="0" w:right="0" w:firstLine="0"/>
              <w:jc w:val="both"/>
              <w:textAlignment w:val="baseline"/>
              <w:rPr>
                <w:rFonts w:hint="eastAsia"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rPr>
              <w:t>1.</w:t>
            </w:r>
            <w:r>
              <w:rPr>
                <w:rFonts w:hint="eastAsia" w:ascii="仿宋_GB2312" w:eastAsia="仿宋_GB2312" w:cs="仿宋_GB2312"/>
                <w:color w:val="000000"/>
                <w:sz w:val="21"/>
                <w:szCs w:val="21"/>
              </w:rPr>
              <w:t>未制定</w:t>
            </w:r>
            <w:r>
              <w:rPr>
                <w:rFonts w:hint="eastAsia" w:ascii="仿宋_GB2312" w:eastAsia="仿宋_GB2312" w:cs="仿宋_GB2312"/>
                <w:color w:val="000000"/>
                <w:sz w:val="21"/>
                <w:szCs w:val="21"/>
                <w:lang w:eastAsia="zh-CN"/>
              </w:rPr>
              <w:t>本部门</w:t>
            </w:r>
            <w:r>
              <w:rPr>
                <w:rFonts w:hint="eastAsia" w:ascii="仿宋_GB2312" w:eastAsia="仿宋_GB2312" w:cs="仿宋_GB2312"/>
                <w:color w:val="000000"/>
                <w:sz w:val="21"/>
                <w:szCs w:val="21"/>
              </w:rPr>
              <w:t>市安全生产隐患排查整治行动工作方案</w:t>
            </w:r>
            <w:r>
              <w:rPr>
                <w:rFonts w:hint="eastAsia" w:ascii="仿宋_GB2312" w:eastAsia="仿宋_GB2312" w:cs="仿宋_GB2312"/>
                <w:color w:val="000000"/>
                <w:spacing w:val="10"/>
                <w:sz w:val="21"/>
                <w:szCs w:val="21"/>
              </w:rPr>
              <w:t>扣1分，无隐患排查整治台账扣1分</w:t>
            </w:r>
            <w:r>
              <w:rPr>
                <w:rFonts w:hint="eastAsia" w:ascii="仿宋_GB2312" w:eastAsia="仿宋_GB2312" w:cs="仿宋_GB2312"/>
                <w:color w:val="000000"/>
                <w:spacing w:val="10"/>
                <w:sz w:val="21"/>
                <w:szCs w:val="21"/>
                <w:lang w:eastAsia="zh-CN"/>
              </w:rPr>
              <w:t>；台账建立不全、不规范的，扣</w:t>
            </w:r>
            <w:r>
              <w:rPr>
                <w:rFonts w:hint="eastAsia" w:ascii="仿宋_GB2312" w:eastAsia="仿宋_GB2312" w:cs="仿宋_GB2312"/>
                <w:color w:val="000000"/>
                <w:spacing w:val="10"/>
                <w:sz w:val="21"/>
                <w:szCs w:val="21"/>
                <w:lang w:val="en-US" w:eastAsia="zh-CN"/>
              </w:rPr>
              <w:t>0.5分。</w:t>
            </w:r>
          </w:p>
        </w:tc>
        <w:tc>
          <w:tcPr>
            <w:tcW w:w="2428" w:type="dxa"/>
            <w:tcBorders>
              <w:top w:val="single" w:color="auto" w:sz="4" w:space="0"/>
              <w:left w:val="single" w:color="auto" w:sz="4" w:space="0"/>
              <w:bottom w:val="single" w:color="auto" w:sz="4" w:space="0"/>
              <w:right w:val="single" w:color="auto" w:sz="4" w:space="0"/>
            </w:tcBorders>
            <w:vAlign w:val="center"/>
          </w:tcPr>
          <w:p w14:paraId="6AE453F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仿宋_GB2312" w:eastAsia="仿宋_GB2312" w:cs="仿宋_GB2312"/>
                <w:color w:val="000000"/>
                <w:sz w:val="21"/>
              </w:rPr>
            </w:pPr>
          </w:p>
        </w:tc>
      </w:tr>
      <w:tr w14:paraId="398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263B8849"/>
        </w:tc>
        <w:tc>
          <w:tcPr>
            <w:tcW w:w="5354" w:type="dxa"/>
            <w:tcBorders>
              <w:top w:val="single" w:color="auto" w:sz="4" w:space="0"/>
              <w:left w:val="single" w:color="auto" w:sz="4" w:space="0"/>
              <w:bottom w:val="single" w:color="auto" w:sz="4" w:space="0"/>
              <w:right w:val="single" w:color="auto" w:sz="4" w:space="0"/>
            </w:tcBorders>
            <w:vAlign w:val="center"/>
          </w:tcPr>
          <w:p w14:paraId="094580CB">
            <w:pPr>
              <w:spacing w:before="78"/>
              <w:ind w:left="0" w:right="0" w:firstLine="0"/>
              <w:jc w:val="center"/>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9"/>
                <w:sz w:val="20"/>
                <w:szCs w:val="20"/>
              </w:rPr>
              <w:t>6.编制安全生产权力和责任清单，公开并接受社会监</w:t>
            </w:r>
            <w:r>
              <w:rPr>
                <w:rFonts w:hint="eastAsia" w:ascii="仿宋_GB2312" w:eastAsia="仿宋_GB2312" w:cs="仿宋_GB2312"/>
                <w:color w:val="000000"/>
                <w:spacing w:val="26"/>
                <w:w w:val="112"/>
                <w:sz w:val="20"/>
                <w:szCs w:val="20"/>
              </w:rPr>
              <w:t>督。</w:t>
            </w:r>
            <w:r>
              <w:rPr>
                <w:rFonts w:hint="eastAsia" w:ascii="仿宋_GB2312" w:eastAsia="仿宋_GB2312" w:cs="仿宋_GB2312"/>
                <w:color w:val="000000"/>
                <w:spacing w:val="26"/>
                <w:w w:val="112"/>
                <w:sz w:val="20"/>
                <w:szCs w:val="20"/>
                <w:lang w:eastAsia="zh-CN"/>
              </w:rPr>
              <w:t>（</w:t>
            </w:r>
            <w:r>
              <w:rPr>
                <w:rFonts w:hint="eastAsia" w:ascii="仿宋_GB2312" w:eastAsia="仿宋_GB2312" w:cs="仿宋_GB2312"/>
                <w:color w:val="000000"/>
                <w:spacing w:val="26"/>
                <w:w w:val="112"/>
                <w:sz w:val="20"/>
                <w:szCs w:val="20"/>
                <w:lang w:val="en-US" w:eastAsia="zh-CN"/>
              </w:rPr>
              <w:t>2</w:t>
            </w:r>
            <w:r>
              <w:rPr>
                <w:rFonts w:hint="eastAsia" w:ascii="仿宋_GB2312" w:eastAsia="仿宋_GB2312" w:cs="仿宋_GB2312"/>
                <w:color w:val="000000"/>
                <w:spacing w:val="26"/>
                <w:w w:val="112"/>
                <w:sz w:val="20"/>
                <w:szCs w:val="20"/>
              </w:rPr>
              <w:t>分</w:t>
            </w:r>
            <w:r>
              <w:rPr>
                <w:rFonts w:hint="eastAsia" w:ascii="仿宋_GB2312" w:eastAsia="仿宋_GB2312" w:cs="仿宋_GB2312"/>
                <w:color w:val="000000"/>
                <w:spacing w:val="26"/>
                <w:w w:val="112"/>
                <w:sz w:val="20"/>
                <w:szCs w:val="20"/>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17C1D2CE">
            <w:pPr>
              <w:spacing w:before="58" w:line="238"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z w:val="21"/>
                <w:szCs w:val="21"/>
              </w:rPr>
              <w:t>权力和责任清单涵盖单位各有关科室不扣分，仅涵</w:t>
            </w:r>
            <w:r>
              <w:rPr>
                <w:rFonts w:hint="eastAsia" w:ascii="仿宋_GB2312" w:eastAsia="仿宋_GB2312" w:cs="仿宋_GB2312"/>
                <w:color w:val="000000"/>
                <w:spacing w:val="3"/>
                <w:sz w:val="21"/>
                <w:szCs w:val="21"/>
              </w:rPr>
              <w:t>盖安全管理职能科室扣1分；未开展相关工作不得</w:t>
            </w:r>
            <w:r>
              <w:rPr>
                <w:rFonts w:hint="eastAsia" w:ascii="仿宋_GB2312" w:eastAsia="仿宋_GB2312" w:cs="仿宋_GB2312"/>
                <w:color w:val="000000"/>
                <w:spacing w:val="-6"/>
                <w:sz w:val="21"/>
                <w:szCs w:val="21"/>
              </w:rPr>
              <w:t>分。</w:t>
            </w:r>
          </w:p>
        </w:tc>
        <w:tc>
          <w:tcPr>
            <w:tcW w:w="2428" w:type="dxa"/>
            <w:tcBorders>
              <w:top w:val="single" w:color="auto" w:sz="4" w:space="0"/>
              <w:left w:val="single" w:color="auto" w:sz="4" w:space="0"/>
              <w:bottom w:val="single" w:color="auto" w:sz="4" w:space="0"/>
              <w:right w:val="single" w:color="auto" w:sz="4" w:space="0"/>
            </w:tcBorders>
            <w:vAlign w:val="center"/>
          </w:tcPr>
          <w:p w14:paraId="6B10C90C">
            <w:pPr>
              <w:ind w:left="0" w:right="0" w:firstLine="0"/>
              <w:jc w:val="center"/>
              <w:rPr>
                <w:rFonts w:hint="eastAsia" w:ascii="仿宋_GB2312" w:eastAsia="仿宋_GB2312" w:cs="仿宋_GB2312"/>
                <w:color w:val="000000"/>
                <w:sz w:val="21"/>
              </w:rPr>
            </w:pPr>
          </w:p>
        </w:tc>
      </w:tr>
      <w:tr w14:paraId="0743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14:paraId="0A11510B">
            <w:pPr>
              <w:spacing w:before="68" w:line="218"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2"/>
                <w:sz w:val="21"/>
                <w:szCs w:val="21"/>
              </w:rPr>
              <w:t>共同考核内容</w:t>
            </w:r>
          </w:p>
          <w:p w14:paraId="2278DA25">
            <w:pPr>
              <w:spacing w:before="51" w:line="221"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9"/>
                <w:sz w:val="21"/>
                <w:szCs w:val="21"/>
                <w:lang w:eastAsia="zh-CN"/>
              </w:rPr>
              <w:t>（</w:t>
            </w:r>
            <w:r>
              <w:rPr>
                <w:rFonts w:hint="eastAsia" w:ascii="仿宋_GB2312" w:eastAsia="仿宋_GB2312" w:cs="仿宋_GB2312"/>
                <w:color w:val="000000"/>
                <w:spacing w:val="9"/>
                <w:sz w:val="21"/>
                <w:szCs w:val="21"/>
              </w:rPr>
              <w:t>50分</w:t>
            </w:r>
            <w:r>
              <w:rPr>
                <w:rFonts w:hint="eastAsia" w:ascii="仿宋_GB2312" w:eastAsia="仿宋_GB2312" w:cs="仿宋_GB2312"/>
                <w:color w:val="000000"/>
                <w:spacing w:val="9"/>
                <w:sz w:val="21"/>
                <w:szCs w:val="21"/>
                <w:lang w:eastAsia="zh-CN"/>
              </w:rPr>
              <w:t>）</w:t>
            </w:r>
          </w:p>
        </w:tc>
        <w:tc>
          <w:tcPr>
            <w:tcW w:w="5354" w:type="dxa"/>
            <w:tcBorders>
              <w:top w:val="single" w:color="auto" w:sz="4" w:space="0"/>
              <w:left w:val="single" w:color="auto" w:sz="4" w:space="0"/>
              <w:bottom w:val="single" w:color="auto" w:sz="4" w:space="0"/>
              <w:right w:val="single" w:color="auto" w:sz="4" w:space="0"/>
            </w:tcBorders>
            <w:vAlign w:val="center"/>
          </w:tcPr>
          <w:p w14:paraId="534E7D98">
            <w:pPr>
              <w:spacing w:before="36" w:line="252"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7.制定重要节假日和党的二十大期间安全防范措施，健全并落实重点时段安全生产和消防安全调度制度，部署</w:t>
            </w:r>
            <w:r>
              <w:rPr>
                <w:rFonts w:hint="eastAsia" w:ascii="仿宋_GB2312" w:eastAsia="仿宋_GB2312" w:cs="仿宋_GB2312"/>
                <w:color w:val="000000"/>
                <w:spacing w:val="-1"/>
                <w:sz w:val="21"/>
                <w:szCs w:val="21"/>
              </w:rPr>
              <w:t>开展明查暗访，常态化</w:t>
            </w:r>
            <w:r>
              <w:rPr>
                <w:rFonts w:hint="eastAsia" w:ascii="仿宋_GB2312" w:eastAsia="仿宋_GB2312" w:cs="仿宋_GB2312"/>
                <w:color w:val="000000"/>
                <w:spacing w:val="-1"/>
                <w:sz w:val="21"/>
                <w:szCs w:val="21"/>
                <w:lang w:eastAsia="zh-CN"/>
              </w:rPr>
              <w:t>开展</w:t>
            </w:r>
            <w:r>
              <w:rPr>
                <w:rFonts w:hint="eastAsia" w:ascii="仿宋_GB2312" w:eastAsia="仿宋_GB2312" w:cs="仿宋_GB2312"/>
                <w:color w:val="000000"/>
                <w:spacing w:val="-1"/>
                <w:sz w:val="21"/>
                <w:szCs w:val="21"/>
              </w:rPr>
              <w:t>新闻报道，</w:t>
            </w:r>
            <w:r>
              <w:rPr>
                <w:rFonts w:hint="eastAsia" w:ascii="仿宋_GB2312" w:eastAsia="仿宋_GB2312" w:cs="仿宋_GB2312"/>
                <w:color w:val="000000"/>
                <w:spacing w:val="-1"/>
                <w:sz w:val="21"/>
                <w:szCs w:val="21"/>
                <w:lang w:eastAsia="zh-CN"/>
              </w:rPr>
              <w:t>主动</w:t>
            </w:r>
            <w:r>
              <w:rPr>
                <w:rFonts w:hint="eastAsia" w:ascii="仿宋_GB2312" w:eastAsia="仿宋_GB2312" w:cs="仿宋_GB2312"/>
                <w:color w:val="000000"/>
                <w:spacing w:val="-1"/>
                <w:sz w:val="21"/>
                <w:szCs w:val="21"/>
              </w:rPr>
              <w:t>曝光安全</w:t>
            </w:r>
            <w:r>
              <w:rPr>
                <w:rFonts w:hint="eastAsia" w:ascii="仿宋_GB2312" w:eastAsia="仿宋_GB2312" w:cs="仿宋_GB2312"/>
                <w:color w:val="000000"/>
                <w:spacing w:val="12"/>
                <w:sz w:val="21"/>
                <w:szCs w:val="21"/>
              </w:rPr>
              <w:t>风险隐患和违法违规行为。</w:t>
            </w:r>
            <w:r>
              <w:rPr>
                <w:rFonts w:hint="eastAsia" w:ascii="仿宋_GB2312" w:eastAsia="仿宋_GB2312" w:cs="仿宋_GB2312"/>
                <w:color w:val="000000"/>
                <w:spacing w:val="12"/>
                <w:sz w:val="21"/>
                <w:szCs w:val="21"/>
                <w:lang w:eastAsia="zh-CN"/>
              </w:rPr>
              <w:t>（</w:t>
            </w:r>
            <w:r>
              <w:rPr>
                <w:rFonts w:hint="eastAsia" w:ascii="仿宋_GB2312" w:eastAsia="仿宋_GB2312" w:cs="仿宋_GB2312"/>
                <w:color w:val="000000"/>
                <w:spacing w:val="12"/>
                <w:sz w:val="21"/>
                <w:szCs w:val="21"/>
                <w:lang w:val="en-US" w:eastAsia="zh-CN"/>
              </w:rPr>
              <w:t>2</w:t>
            </w:r>
            <w:r>
              <w:rPr>
                <w:rFonts w:hint="eastAsia" w:ascii="仿宋_GB2312" w:eastAsia="仿宋_GB2312" w:cs="仿宋_GB2312"/>
                <w:color w:val="000000"/>
                <w:spacing w:val="12"/>
                <w:sz w:val="21"/>
                <w:szCs w:val="21"/>
              </w:rPr>
              <w:t>分</w:t>
            </w:r>
            <w:r>
              <w:rPr>
                <w:rFonts w:hint="eastAsia" w:ascii="仿宋_GB2312" w:eastAsia="仿宋_GB2312" w:cs="仿宋_GB2312"/>
                <w:color w:val="000000"/>
                <w:spacing w:val="12"/>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2A3798C1">
            <w:pPr>
              <w:spacing w:before="38" w:line="259"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pacing w:val="1"/>
                <w:sz w:val="21"/>
                <w:szCs w:val="21"/>
              </w:rPr>
              <w:t>重要节假日</w:t>
            </w:r>
            <w:r>
              <w:rPr>
                <w:rFonts w:hint="eastAsia" w:ascii="仿宋_GB2312" w:eastAsia="仿宋_GB2312" w:cs="仿宋_GB2312"/>
                <w:color w:val="000000"/>
                <w:spacing w:val="1"/>
                <w:sz w:val="21"/>
                <w:szCs w:val="21"/>
                <w:lang w:eastAsia="zh-CN"/>
              </w:rPr>
              <w:t>（春节、元旦、端午、五一、中秋、国庆）</w:t>
            </w:r>
            <w:r>
              <w:rPr>
                <w:rFonts w:hint="eastAsia" w:ascii="仿宋_GB2312" w:eastAsia="仿宋_GB2312" w:cs="仿宋_GB2312"/>
                <w:color w:val="000000"/>
                <w:spacing w:val="1"/>
                <w:sz w:val="21"/>
                <w:szCs w:val="21"/>
              </w:rPr>
              <w:t>和党的二十大期间未对安全防范工作进行</w:t>
            </w:r>
            <w:r>
              <w:rPr>
                <w:rFonts w:hint="eastAsia" w:ascii="仿宋_GB2312" w:eastAsia="仿宋_GB2312" w:cs="仿宋_GB2312"/>
                <w:color w:val="000000"/>
                <w:spacing w:val="4"/>
                <w:sz w:val="21"/>
                <w:szCs w:val="21"/>
              </w:rPr>
              <w:t>安排部署的，每缺一次扣1分；未开展安全检查，</w:t>
            </w:r>
            <w:r>
              <w:rPr>
                <w:rFonts w:hint="eastAsia" w:ascii="仿宋_GB2312" w:eastAsia="仿宋_GB2312" w:cs="仿宋_GB2312"/>
                <w:color w:val="000000"/>
                <w:spacing w:val="13"/>
                <w:sz w:val="21"/>
                <w:szCs w:val="21"/>
              </w:rPr>
              <w:t>每缺一次扣1分。</w:t>
            </w:r>
          </w:p>
        </w:tc>
        <w:tc>
          <w:tcPr>
            <w:tcW w:w="2428" w:type="dxa"/>
            <w:tcBorders>
              <w:top w:val="single" w:color="auto" w:sz="4" w:space="0"/>
              <w:left w:val="single" w:color="auto" w:sz="4" w:space="0"/>
              <w:bottom w:val="single" w:color="auto" w:sz="4" w:space="0"/>
              <w:right w:val="single" w:color="auto" w:sz="4" w:space="0"/>
            </w:tcBorders>
            <w:vAlign w:val="center"/>
          </w:tcPr>
          <w:p w14:paraId="2D4C7A91">
            <w:pPr>
              <w:ind w:left="0" w:right="0" w:firstLine="0"/>
              <w:jc w:val="center"/>
              <w:rPr>
                <w:rFonts w:hint="eastAsia" w:ascii="仿宋_GB2312" w:eastAsia="仿宋_GB2312" w:cs="仿宋_GB2312"/>
                <w:color w:val="000000"/>
                <w:sz w:val="21"/>
              </w:rPr>
            </w:pPr>
          </w:p>
        </w:tc>
      </w:tr>
      <w:tr w14:paraId="1E73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6FAE0C06"/>
        </w:tc>
        <w:tc>
          <w:tcPr>
            <w:tcW w:w="5354" w:type="dxa"/>
            <w:tcBorders>
              <w:top w:val="single" w:color="auto" w:sz="4" w:space="0"/>
              <w:left w:val="single" w:color="auto" w:sz="4" w:space="0"/>
              <w:bottom w:val="single" w:color="auto" w:sz="4" w:space="0"/>
              <w:right w:val="single" w:color="auto" w:sz="4" w:space="0"/>
            </w:tcBorders>
            <w:vAlign w:val="center"/>
          </w:tcPr>
          <w:p w14:paraId="5C75F9AA">
            <w:pPr>
              <w:spacing w:before="59" w:line="247"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8.严格落实应急值班值守制度，建立健全信息报告和统计数据报送工作制度，规范工作流程，依法依规及</w:t>
            </w:r>
            <w:r>
              <w:rPr>
                <w:rFonts w:hint="eastAsia" w:ascii="仿宋_GB2312" w:eastAsia="仿宋_GB2312" w:cs="仿宋_GB2312"/>
                <w:color w:val="000000"/>
                <w:spacing w:val="15"/>
                <w:sz w:val="21"/>
                <w:szCs w:val="21"/>
              </w:rPr>
              <w:t>时高效报送事故信息。</w:t>
            </w:r>
            <w:r>
              <w:rPr>
                <w:rFonts w:hint="eastAsia" w:ascii="仿宋_GB2312" w:eastAsia="仿宋_GB2312" w:cs="仿宋_GB2312"/>
                <w:color w:val="000000"/>
                <w:spacing w:val="15"/>
                <w:sz w:val="21"/>
                <w:szCs w:val="21"/>
                <w:lang w:eastAsia="zh-CN"/>
              </w:rPr>
              <w:t>（</w:t>
            </w:r>
            <w:r>
              <w:rPr>
                <w:rFonts w:hint="eastAsia" w:ascii="仿宋_GB2312" w:eastAsia="仿宋_GB2312" w:cs="仿宋_GB2312"/>
                <w:color w:val="000000"/>
                <w:spacing w:val="15"/>
                <w:sz w:val="21"/>
                <w:szCs w:val="21"/>
                <w:lang w:val="en-US" w:eastAsia="zh-CN"/>
              </w:rPr>
              <w:t>2</w:t>
            </w:r>
            <w:r>
              <w:rPr>
                <w:rFonts w:hint="eastAsia" w:ascii="仿宋_GB2312" w:eastAsia="仿宋_GB2312" w:cs="仿宋_GB2312"/>
                <w:color w:val="000000"/>
                <w:spacing w:val="15"/>
                <w:sz w:val="21"/>
                <w:szCs w:val="21"/>
              </w:rPr>
              <w:t>分</w:t>
            </w:r>
            <w:r>
              <w:rPr>
                <w:rFonts w:hint="eastAsia" w:ascii="仿宋_GB2312" w:eastAsia="仿宋_GB2312" w:cs="仿宋_GB2312"/>
                <w:color w:val="000000"/>
                <w:spacing w:val="15"/>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77A5406C">
            <w:pPr>
              <w:spacing w:before="59" w:line="247"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未建立应急值班值守制度扣1分，节假日未按时报</w:t>
            </w:r>
            <w:r>
              <w:rPr>
                <w:rFonts w:hint="eastAsia" w:ascii="仿宋_GB2312" w:eastAsia="仿宋_GB2312" w:cs="仿宋_GB2312"/>
                <w:color w:val="000000"/>
                <w:spacing w:val="6"/>
                <w:sz w:val="21"/>
                <w:szCs w:val="21"/>
              </w:rPr>
              <w:t>送有关信息扣1分，未制定</w:t>
            </w:r>
            <w:r>
              <w:rPr>
                <w:rFonts w:hint="eastAsia" w:ascii="仿宋_GB2312" w:eastAsia="仿宋_GB2312" w:cs="仿宋_GB2312"/>
                <w:color w:val="000000"/>
                <w:spacing w:val="6"/>
                <w:sz w:val="21"/>
                <w:szCs w:val="21"/>
                <w:lang w:eastAsia="zh-CN"/>
              </w:rPr>
              <w:t>完善</w:t>
            </w:r>
            <w:r>
              <w:rPr>
                <w:rFonts w:hint="eastAsia" w:ascii="仿宋_GB2312" w:eastAsia="仿宋_GB2312" w:cs="仿宋_GB2312"/>
                <w:color w:val="000000"/>
                <w:spacing w:val="6"/>
                <w:sz w:val="21"/>
                <w:szCs w:val="21"/>
              </w:rPr>
              <w:t>本行业领域突发事件应</w:t>
            </w:r>
            <w:r>
              <w:rPr>
                <w:rFonts w:hint="eastAsia" w:ascii="仿宋_GB2312" w:eastAsia="仿宋_GB2312" w:cs="仿宋_GB2312"/>
                <w:color w:val="000000"/>
                <w:spacing w:val="11"/>
                <w:sz w:val="21"/>
                <w:szCs w:val="21"/>
              </w:rPr>
              <w:t>急处置流程图扣1分。</w:t>
            </w:r>
          </w:p>
        </w:tc>
        <w:tc>
          <w:tcPr>
            <w:tcW w:w="2428" w:type="dxa"/>
            <w:tcBorders>
              <w:top w:val="single" w:color="auto" w:sz="4" w:space="0"/>
              <w:left w:val="single" w:color="auto" w:sz="4" w:space="0"/>
              <w:bottom w:val="single" w:color="auto" w:sz="4" w:space="0"/>
              <w:right w:val="single" w:color="auto" w:sz="4" w:space="0"/>
            </w:tcBorders>
            <w:vAlign w:val="center"/>
          </w:tcPr>
          <w:p w14:paraId="5777CFFD">
            <w:pPr>
              <w:ind w:left="0" w:right="0" w:firstLine="0"/>
              <w:jc w:val="center"/>
              <w:rPr>
                <w:rFonts w:hint="eastAsia" w:ascii="仿宋_GB2312" w:eastAsia="仿宋_GB2312" w:cs="仿宋_GB2312"/>
                <w:color w:val="000000"/>
                <w:sz w:val="21"/>
              </w:rPr>
            </w:pPr>
          </w:p>
        </w:tc>
      </w:tr>
      <w:tr w14:paraId="6B1A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6D4C7872"/>
        </w:tc>
        <w:tc>
          <w:tcPr>
            <w:tcW w:w="5354" w:type="dxa"/>
            <w:tcBorders>
              <w:top w:val="single" w:color="auto" w:sz="4" w:space="0"/>
              <w:left w:val="single" w:color="auto" w:sz="4" w:space="0"/>
              <w:bottom w:val="single" w:color="auto" w:sz="4" w:space="0"/>
              <w:right w:val="single" w:color="auto" w:sz="4" w:space="0"/>
            </w:tcBorders>
            <w:vAlign w:val="center"/>
          </w:tcPr>
          <w:p w14:paraId="41AD6F96">
            <w:pPr>
              <w:spacing w:before="62" w:line="245"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9.健全完善应急预案体系，开展年度应急演练，指导监督企业单位做好应急预案制定修订、备案和演练工</w:t>
            </w:r>
            <w:r>
              <w:rPr>
                <w:rFonts w:hint="eastAsia" w:ascii="仿宋_GB2312" w:eastAsia="仿宋_GB2312" w:cs="仿宋_GB2312"/>
                <w:color w:val="000000"/>
                <w:spacing w:val="36"/>
                <w:sz w:val="21"/>
                <w:szCs w:val="21"/>
              </w:rPr>
              <w:t>作。</w:t>
            </w:r>
            <w:r>
              <w:rPr>
                <w:rFonts w:hint="eastAsia" w:ascii="仿宋_GB2312" w:eastAsia="仿宋_GB2312" w:cs="仿宋_GB2312"/>
                <w:color w:val="000000"/>
                <w:spacing w:val="36"/>
                <w:sz w:val="21"/>
                <w:szCs w:val="21"/>
                <w:lang w:eastAsia="zh-CN"/>
              </w:rPr>
              <w:t>（</w:t>
            </w:r>
            <w:r>
              <w:rPr>
                <w:rFonts w:hint="eastAsia" w:ascii="仿宋_GB2312" w:eastAsia="仿宋_GB2312" w:cs="仿宋_GB2312"/>
                <w:color w:val="000000"/>
                <w:spacing w:val="36"/>
                <w:sz w:val="21"/>
                <w:szCs w:val="21"/>
                <w:lang w:val="en-US" w:eastAsia="zh-CN"/>
              </w:rPr>
              <w:t>2</w:t>
            </w:r>
            <w:r>
              <w:rPr>
                <w:rFonts w:hint="eastAsia" w:ascii="仿宋_GB2312" w:eastAsia="仿宋_GB2312" w:cs="仿宋_GB2312"/>
                <w:color w:val="000000"/>
                <w:spacing w:val="36"/>
                <w:sz w:val="21"/>
                <w:szCs w:val="21"/>
              </w:rPr>
              <w:t>分</w:t>
            </w:r>
            <w:r>
              <w:rPr>
                <w:rFonts w:hint="eastAsia" w:ascii="仿宋_GB2312" w:eastAsia="仿宋_GB2312" w:cs="仿宋_GB2312"/>
                <w:color w:val="000000"/>
                <w:spacing w:val="36"/>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0147100C">
            <w:pPr>
              <w:spacing w:before="52" w:line="247"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本行业领域应急预案应修订未修订扣1分；未组织</w:t>
            </w:r>
            <w:r>
              <w:rPr>
                <w:rFonts w:hint="eastAsia" w:ascii="仿宋_GB2312" w:eastAsia="仿宋_GB2312" w:cs="仿宋_GB2312"/>
                <w:color w:val="000000"/>
                <w:spacing w:val="5"/>
                <w:sz w:val="21"/>
                <w:szCs w:val="21"/>
              </w:rPr>
              <w:t>开展演练扣1分，未对</w:t>
            </w:r>
            <w:r>
              <w:rPr>
                <w:rFonts w:hint="eastAsia" w:ascii="仿宋_GB2312" w:eastAsia="仿宋_GB2312" w:cs="仿宋_GB2312"/>
                <w:color w:val="000000"/>
                <w:spacing w:val="5"/>
                <w:sz w:val="21"/>
                <w:szCs w:val="21"/>
                <w:lang w:eastAsia="zh-CN"/>
              </w:rPr>
              <w:t>县</w:t>
            </w:r>
            <w:r>
              <w:rPr>
                <w:rFonts w:hint="eastAsia" w:ascii="仿宋_GB2312" w:eastAsia="仿宋_GB2312" w:cs="仿宋_GB2312"/>
                <w:color w:val="000000"/>
                <w:spacing w:val="5"/>
                <w:sz w:val="21"/>
                <w:szCs w:val="21"/>
              </w:rPr>
              <w:t>级对口部门、有关企业应急预案编制、演练等工作进行检查扣1分。</w:t>
            </w:r>
          </w:p>
        </w:tc>
        <w:tc>
          <w:tcPr>
            <w:tcW w:w="2428" w:type="dxa"/>
            <w:tcBorders>
              <w:top w:val="single" w:color="auto" w:sz="4" w:space="0"/>
              <w:left w:val="single" w:color="auto" w:sz="4" w:space="0"/>
              <w:bottom w:val="single" w:color="auto" w:sz="4" w:space="0"/>
              <w:right w:val="single" w:color="auto" w:sz="4" w:space="0"/>
            </w:tcBorders>
            <w:vAlign w:val="center"/>
          </w:tcPr>
          <w:p w14:paraId="32232D00">
            <w:pPr>
              <w:ind w:left="0" w:right="0" w:firstLine="0"/>
              <w:jc w:val="center"/>
              <w:rPr>
                <w:rFonts w:hint="eastAsia" w:ascii="仿宋_GB2312" w:eastAsia="仿宋_GB2312" w:cs="仿宋_GB2312"/>
                <w:color w:val="000000"/>
                <w:sz w:val="21"/>
              </w:rPr>
            </w:pPr>
          </w:p>
        </w:tc>
      </w:tr>
      <w:tr w14:paraId="31F0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0AA26AE6"/>
        </w:tc>
        <w:tc>
          <w:tcPr>
            <w:tcW w:w="5354" w:type="dxa"/>
            <w:tcBorders>
              <w:top w:val="single" w:color="auto" w:sz="4" w:space="0"/>
              <w:left w:val="single" w:color="auto" w:sz="4" w:space="0"/>
              <w:bottom w:val="single" w:color="auto" w:sz="4" w:space="0"/>
              <w:right w:val="single" w:color="auto" w:sz="4" w:space="0"/>
            </w:tcBorders>
            <w:vAlign w:val="center"/>
          </w:tcPr>
          <w:p w14:paraId="0652AC7E">
            <w:pPr>
              <w:spacing w:before="53" w:line="247"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10.分析查找各领域近三年来发生的典型生产安全事</w:t>
            </w:r>
            <w:r>
              <w:rPr>
                <w:rFonts w:hint="eastAsia" w:ascii="仿宋_GB2312" w:eastAsia="仿宋_GB2312" w:cs="仿宋_GB2312"/>
                <w:color w:val="000000"/>
                <w:spacing w:val="-1"/>
                <w:sz w:val="21"/>
                <w:szCs w:val="21"/>
              </w:rPr>
              <w:t>故原因及暴露出的问题，制定切实有效整改措施，逐</w:t>
            </w:r>
            <w:r>
              <w:rPr>
                <w:rFonts w:hint="eastAsia" w:ascii="仿宋_GB2312" w:eastAsia="仿宋_GB2312" w:cs="仿宋_GB2312"/>
                <w:color w:val="000000"/>
                <w:spacing w:val="16"/>
                <w:sz w:val="21"/>
                <w:szCs w:val="21"/>
              </w:rPr>
              <w:t>项抓好整改落实。</w:t>
            </w:r>
            <w:r>
              <w:rPr>
                <w:rFonts w:hint="eastAsia" w:ascii="仿宋_GB2312" w:eastAsia="仿宋_GB2312" w:cs="仿宋_GB2312"/>
                <w:color w:val="000000"/>
                <w:spacing w:val="16"/>
                <w:sz w:val="21"/>
                <w:szCs w:val="21"/>
                <w:lang w:eastAsia="zh-CN"/>
              </w:rPr>
              <w:t>（</w:t>
            </w:r>
            <w:r>
              <w:rPr>
                <w:rFonts w:hint="eastAsia" w:ascii="仿宋_GB2312" w:eastAsia="仿宋_GB2312" w:cs="仿宋_GB2312"/>
                <w:color w:val="000000"/>
                <w:spacing w:val="16"/>
                <w:sz w:val="21"/>
                <w:szCs w:val="21"/>
                <w:lang w:val="en-US" w:eastAsia="zh-CN"/>
              </w:rPr>
              <w:t>2</w:t>
            </w:r>
            <w:r>
              <w:rPr>
                <w:rFonts w:hint="eastAsia" w:ascii="仿宋_GB2312" w:eastAsia="仿宋_GB2312" w:cs="仿宋_GB2312"/>
                <w:color w:val="000000"/>
                <w:spacing w:val="16"/>
                <w:sz w:val="21"/>
                <w:szCs w:val="21"/>
              </w:rPr>
              <w:t>分</w:t>
            </w:r>
            <w:r>
              <w:rPr>
                <w:rFonts w:hint="eastAsia" w:ascii="仿宋_GB2312" w:eastAsia="仿宋_GB2312" w:cs="仿宋_GB2312"/>
                <w:color w:val="000000"/>
                <w:spacing w:val="16"/>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75023A66">
            <w:pPr>
              <w:spacing w:before="62" w:line="245"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z w:val="21"/>
                <w:szCs w:val="21"/>
              </w:rPr>
              <w:t>未举一反三、安排部署对本行业领域可能发生的生</w:t>
            </w:r>
            <w:r>
              <w:rPr>
                <w:rFonts w:hint="eastAsia" w:ascii="仿宋_GB2312" w:eastAsia="仿宋_GB2312" w:cs="仿宋_GB2312"/>
                <w:color w:val="000000"/>
                <w:spacing w:val="6"/>
                <w:sz w:val="21"/>
                <w:szCs w:val="21"/>
              </w:rPr>
              <w:t>产安全事故进行分析研究扣</w:t>
            </w:r>
            <w:r>
              <w:rPr>
                <w:rFonts w:hint="eastAsia" w:ascii="仿宋_GB2312" w:eastAsia="仿宋_GB2312" w:cs="仿宋_GB2312"/>
                <w:color w:val="000000"/>
                <w:spacing w:val="6"/>
                <w:sz w:val="21"/>
                <w:szCs w:val="21"/>
                <w:lang w:val="en-US" w:eastAsia="zh-CN"/>
              </w:rPr>
              <w:t>1</w:t>
            </w:r>
            <w:r>
              <w:rPr>
                <w:rFonts w:hint="eastAsia" w:ascii="仿宋_GB2312" w:eastAsia="仿宋_GB2312" w:cs="仿宋_GB2312"/>
                <w:color w:val="000000"/>
                <w:spacing w:val="6"/>
                <w:sz w:val="21"/>
                <w:szCs w:val="21"/>
              </w:rPr>
              <w:t>分；未制定针对性整</w:t>
            </w:r>
            <w:r>
              <w:rPr>
                <w:rFonts w:hint="eastAsia" w:ascii="仿宋_GB2312" w:eastAsia="仿宋_GB2312" w:cs="仿宋_GB2312"/>
                <w:color w:val="000000"/>
                <w:spacing w:val="14"/>
                <w:sz w:val="21"/>
                <w:szCs w:val="21"/>
              </w:rPr>
              <w:t>改措施扣1分。</w:t>
            </w:r>
          </w:p>
        </w:tc>
        <w:tc>
          <w:tcPr>
            <w:tcW w:w="2428" w:type="dxa"/>
            <w:tcBorders>
              <w:top w:val="single" w:color="auto" w:sz="4" w:space="0"/>
              <w:left w:val="single" w:color="auto" w:sz="4" w:space="0"/>
              <w:bottom w:val="single" w:color="auto" w:sz="4" w:space="0"/>
              <w:right w:val="single" w:color="auto" w:sz="4" w:space="0"/>
            </w:tcBorders>
            <w:vAlign w:val="center"/>
          </w:tcPr>
          <w:p w14:paraId="39AD041D">
            <w:pPr>
              <w:ind w:left="0" w:right="0" w:firstLine="0"/>
              <w:jc w:val="center"/>
              <w:rPr>
                <w:rFonts w:hint="eastAsia" w:ascii="仿宋_GB2312" w:eastAsia="仿宋_GB2312" w:cs="仿宋_GB2312"/>
                <w:color w:val="000000"/>
                <w:sz w:val="21"/>
              </w:rPr>
            </w:pPr>
          </w:p>
        </w:tc>
      </w:tr>
      <w:tr w14:paraId="2329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3362E0DA"/>
        </w:tc>
        <w:tc>
          <w:tcPr>
            <w:tcW w:w="5354" w:type="dxa"/>
            <w:tcBorders>
              <w:top w:val="single" w:color="auto" w:sz="4" w:space="0"/>
              <w:left w:val="single" w:color="auto" w:sz="4" w:space="0"/>
              <w:bottom w:val="single" w:color="auto" w:sz="4" w:space="0"/>
              <w:right w:val="single" w:color="auto" w:sz="4" w:space="0"/>
            </w:tcBorders>
            <w:vAlign w:val="center"/>
          </w:tcPr>
          <w:p w14:paraId="3CA83423">
            <w:pPr>
              <w:spacing w:before="62" w:line="245"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11.市委、市政府安排</w:t>
            </w:r>
            <w:r>
              <w:rPr>
                <w:rFonts w:hint="eastAsia" w:ascii="仿宋_GB2312" w:eastAsia="仿宋_GB2312" w:cs="仿宋_GB2312"/>
                <w:color w:val="000000"/>
                <w:sz w:val="21"/>
                <w:szCs w:val="21"/>
                <w:lang w:eastAsia="zh-CN"/>
              </w:rPr>
              <w:t>的</w:t>
            </w:r>
            <w:r>
              <w:rPr>
                <w:rFonts w:hint="eastAsia" w:ascii="仿宋_GB2312" w:eastAsia="仿宋_GB2312" w:cs="仿宋_GB2312"/>
                <w:color w:val="000000"/>
                <w:sz w:val="21"/>
                <w:szCs w:val="21"/>
              </w:rPr>
              <w:t>部署安全生产重点事项以及市安委办督办的重要事项落实情况。</w:t>
            </w:r>
            <w:r>
              <w:rPr>
                <w:rFonts w:hint="eastAsia" w:ascii="仿宋_GB2312" w:eastAsia="仿宋_GB2312" w:cs="仿宋_GB2312"/>
                <w:color w:val="000000"/>
                <w:sz w:val="21"/>
                <w:szCs w:val="21"/>
                <w:lang w:eastAsia="zh-CN"/>
              </w:rPr>
              <w:t>（</w:t>
            </w:r>
            <w:r>
              <w:rPr>
                <w:rFonts w:hint="eastAsia" w:ascii="仿宋_GB2312" w:eastAsia="仿宋_GB2312" w:cs="仿宋_GB2312"/>
                <w:color w:val="000000"/>
                <w:sz w:val="21"/>
                <w:szCs w:val="21"/>
                <w:lang w:val="en-US" w:eastAsia="zh-CN"/>
              </w:rPr>
              <w:t>20</w:t>
            </w:r>
            <w:r>
              <w:rPr>
                <w:rFonts w:hint="eastAsia" w:ascii="仿宋_GB2312" w:eastAsia="仿宋_GB2312" w:cs="仿宋_GB2312"/>
                <w:color w:val="000000"/>
                <w:sz w:val="21"/>
                <w:szCs w:val="21"/>
              </w:rPr>
              <w:t>分</w:t>
            </w:r>
            <w:r>
              <w:rPr>
                <w:rFonts w:hint="eastAsia" w:ascii="仿宋_GB2312" w:eastAsia="仿宋_GB2312" w:cs="仿宋_GB2312"/>
                <w:color w:val="000000"/>
                <w:sz w:val="21"/>
                <w:szCs w:val="21"/>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57805AC8">
            <w:pPr>
              <w:spacing w:before="62" w:line="245"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z w:val="21"/>
                <w:szCs w:val="21"/>
                <w:lang w:eastAsia="zh-CN"/>
              </w:rPr>
              <w:t>市安委办每下发一次提醒函、督办函的，扣</w:t>
            </w:r>
            <w:r>
              <w:rPr>
                <w:rFonts w:hint="eastAsia" w:ascii="仿宋_GB2312" w:eastAsia="仿宋_GB2312" w:cs="仿宋_GB2312"/>
                <w:color w:val="000000"/>
                <w:sz w:val="21"/>
                <w:szCs w:val="21"/>
                <w:lang w:val="en-US" w:eastAsia="zh-CN"/>
              </w:rPr>
              <w:t>1分；未按时限要求报送工作资料的，每次扣2分；安委办每重复提醒督办的，每次扣2分。</w:t>
            </w:r>
            <w:r>
              <w:rPr>
                <w:rFonts w:hint="eastAsia" w:ascii="仿宋_GB2312" w:eastAsia="仿宋_GB2312" w:cs="仿宋_GB2312"/>
                <w:b/>
                <w:bCs/>
                <w:color w:val="000000"/>
                <w:sz w:val="21"/>
                <w:szCs w:val="21"/>
              </w:rPr>
              <w:t>市安委办负责打分。</w:t>
            </w:r>
          </w:p>
        </w:tc>
        <w:tc>
          <w:tcPr>
            <w:tcW w:w="2428" w:type="dxa"/>
            <w:tcBorders>
              <w:top w:val="single" w:color="auto" w:sz="4" w:space="0"/>
              <w:left w:val="single" w:color="auto" w:sz="4" w:space="0"/>
              <w:bottom w:val="single" w:color="auto" w:sz="4" w:space="0"/>
              <w:right w:val="single" w:color="auto" w:sz="4" w:space="0"/>
            </w:tcBorders>
            <w:vAlign w:val="center"/>
          </w:tcPr>
          <w:p w14:paraId="31111A72">
            <w:pPr>
              <w:ind w:left="0" w:right="0" w:firstLine="0"/>
              <w:jc w:val="center"/>
              <w:rPr>
                <w:rFonts w:hint="eastAsia" w:ascii="仿宋_GB2312" w:eastAsia="仿宋_GB2312" w:cs="仿宋_GB2312"/>
                <w:color w:val="000000"/>
                <w:sz w:val="21"/>
              </w:rPr>
            </w:pPr>
          </w:p>
        </w:tc>
      </w:tr>
      <w:tr w14:paraId="7E8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8"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14:paraId="2866A347"/>
        </w:tc>
        <w:tc>
          <w:tcPr>
            <w:tcW w:w="5354" w:type="dxa"/>
            <w:tcBorders>
              <w:top w:val="single" w:color="auto" w:sz="4" w:space="0"/>
              <w:left w:val="single" w:color="auto" w:sz="4" w:space="0"/>
              <w:bottom w:val="single" w:color="auto" w:sz="4" w:space="0"/>
              <w:right w:val="single" w:color="auto" w:sz="4" w:space="0"/>
            </w:tcBorders>
            <w:vAlign w:val="center"/>
          </w:tcPr>
          <w:p w14:paraId="651DB26D">
            <w:pPr>
              <w:spacing w:before="54" w:line="264" w:lineRule="auto"/>
              <w:ind w:left="0" w:right="0" w:firstLine="0"/>
              <w:jc w:val="center"/>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6"/>
                <w:sz w:val="20"/>
                <w:szCs w:val="20"/>
              </w:rPr>
              <w:t>12.</w:t>
            </w:r>
            <w:r>
              <w:rPr>
                <w:rFonts w:hint="eastAsia" w:ascii="仿宋_GB2312" w:eastAsia="仿宋_GB2312" w:cs="仿宋_GB2312"/>
                <w:color w:val="000000"/>
                <w:spacing w:val="0"/>
                <w:w w:val="100"/>
                <w:sz w:val="18"/>
                <w:szCs w:val="18"/>
              </w:rPr>
              <w:t>严格核查舆情反映和群众举报的问题和线索，核查属实的要按有关规定对举报人予以奖励。</w:t>
            </w:r>
            <w:r>
              <w:rPr>
                <w:rFonts w:hint="eastAsia" w:ascii="仿宋_GB2312" w:eastAsia="仿宋_GB2312" w:cs="仿宋_GB2312"/>
                <w:color w:val="000000"/>
                <w:spacing w:val="6"/>
                <w:sz w:val="20"/>
                <w:szCs w:val="20"/>
              </w:rPr>
              <w:t>杜绝重特大事故、遏制较大事故、减少一般事故，</w:t>
            </w:r>
            <w:r>
              <w:rPr>
                <w:rFonts w:hint="eastAsia" w:ascii="仿宋_GB2312" w:eastAsia="仿宋_GB2312" w:cs="仿宋_GB2312"/>
                <w:color w:val="000000"/>
                <w:spacing w:val="5"/>
                <w:sz w:val="20"/>
                <w:szCs w:val="20"/>
              </w:rPr>
              <w:t>本行业领域发生较大及以上生产安全责任事故的，实</w:t>
            </w:r>
            <w:r>
              <w:rPr>
                <w:rFonts w:hint="eastAsia" w:ascii="仿宋_GB2312" w:eastAsia="仿宋_GB2312" w:cs="仿宋_GB2312"/>
                <w:color w:val="000000"/>
                <w:spacing w:val="18"/>
                <w:sz w:val="20"/>
                <w:szCs w:val="20"/>
              </w:rPr>
              <w:t>行“一票否</w:t>
            </w:r>
            <w:r>
              <w:rPr>
                <w:rFonts w:hint="eastAsia" w:ascii="仿宋_GB2312" w:eastAsia="仿宋_GB2312" w:cs="仿宋_GB2312"/>
                <w:color w:val="000000"/>
                <w:spacing w:val="18"/>
                <w:sz w:val="20"/>
                <w:szCs w:val="20"/>
                <w:lang w:val="en-US" w:eastAsia="zh-CN"/>
              </w:rPr>
              <w:t>优</w:t>
            </w:r>
            <w:r>
              <w:rPr>
                <w:rFonts w:hint="eastAsia" w:ascii="仿宋_GB2312" w:eastAsia="仿宋_GB2312" w:cs="仿宋_GB2312"/>
                <w:color w:val="000000"/>
                <w:spacing w:val="18"/>
                <w:sz w:val="20"/>
                <w:szCs w:val="20"/>
              </w:rPr>
              <w:t>”。</w:t>
            </w:r>
            <w:r>
              <w:rPr>
                <w:rFonts w:hint="eastAsia" w:ascii="仿宋_GB2312" w:eastAsia="仿宋_GB2312" w:cs="仿宋_GB2312"/>
                <w:color w:val="000000"/>
                <w:spacing w:val="18"/>
                <w:sz w:val="20"/>
                <w:szCs w:val="20"/>
                <w:lang w:eastAsia="zh-CN"/>
              </w:rPr>
              <w:t>（</w:t>
            </w:r>
            <w:r>
              <w:rPr>
                <w:rFonts w:hint="eastAsia" w:ascii="仿宋_GB2312" w:eastAsia="仿宋_GB2312" w:cs="仿宋_GB2312"/>
                <w:color w:val="000000"/>
                <w:spacing w:val="18"/>
                <w:sz w:val="20"/>
                <w:szCs w:val="20"/>
                <w:lang w:val="en-US" w:eastAsia="zh-CN"/>
              </w:rPr>
              <w:t>10</w:t>
            </w:r>
            <w:r>
              <w:rPr>
                <w:rFonts w:hint="eastAsia" w:ascii="仿宋_GB2312" w:eastAsia="仿宋_GB2312" w:cs="仿宋_GB2312"/>
                <w:color w:val="000000"/>
                <w:spacing w:val="18"/>
                <w:sz w:val="20"/>
                <w:szCs w:val="20"/>
              </w:rPr>
              <w:t>分</w:t>
            </w:r>
            <w:r>
              <w:rPr>
                <w:rFonts w:hint="eastAsia" w:ascii="仿宋_GB2312" w:eastAsia="仿宋_GB2312" w:cs="仿宋_GB2312"/>
                <w:color w:val="000000"/>
                <w:spacing w:val="18"/>
                <w:sz w:val="20"/>
                <w:szCs w:val="20"/>
                <w:lang w:eastAsia="zh-CN"/>
              </w:rPr>
              <w:t>）</w:t>
            </w:r>
          </w:p>
        </w:tc>
        <w:tc>
          <w:tcPr>
            <w:tcW w:w="4826" w:type="dxa"/>
            <w:tcBorders>
              <w:top w:val="single" w:color="auto" w:sz="4" w:space="0"/>
              <w:left w:val="single" w:color="auto" w:sz="4" w:space="0"/>
              <w:bottom w:val="single" w:color="auto" w:sz="4" w:space="0"/>
              <w:right w:val="single" w:color="auto" w:sz="4" w:space="0"/>
            </w:tcBorders>
            <w:vAlign w:val="center"/>
          </w:tcPr>
          <w:p w14:paraId="31D8F1D5">
            <w:pPr>
              <w:spacing w:before="47" w:line="264" w:lineRule="auto"/>
              <w:ind w:left="0" w:right="0" w:firstLine="0"/>
              <w:jc w:val="both"/>
              <w:rPr>
                <w:rFonts w:hint="eastAsia" w:ascii="仿宋_GB2312" w:eastAsia="仿宋_GB2312" w:cs="仿宋_GB2312"/>
                <w:color w:val="000000"/>
                <w:spacing w:val="7"/>
                <w:sz w:val="21"/>
                <w:szCs w:val="21"/>
                <w:lang w:val="en-US" w:eastAsia="zh-CN"/>
              </w:rPr>
            </w:pPr>
            <w:r>
              <w:rPr>
                <w:rFonts w:hint="eastAsia" w:ascii="仿宋_GB2312" w:eastAsia="仿宋_GB2312" w:cs="仿宋_GB2312"/>
                <w:color w:val="000000"/>
                <w:spacing w:val="7"/>
                <w:sz w:val="21"/>
                <w:szCs w:val="21"/>
                <w:lang w:val="en-US" w:eastAsia="zh-CN"/>
              </w:rPr>
              <w:t>1.未对市安委办或市应急局转交的核查处理事项按时办结上报的，每1起扣1分；超期1个月以上的，每起扣2分；超期2个月及以上的，每起扣3分。</w:t>
            </w:r>
          </w:p>
          <w:p w14:paraId="20B6DA5D">
            <w:pPr>
              <w:spacing w:before="47" w:line="264"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pacing w:val="7"/>
                <w:sz w:val="21"/>
                <w:szCs w:val="21"/>
                <w:lang w:val="en-US" w:eastAsia="zh-CN"/>
              </w:rPr>
              <w:t>2.考核对象有下列情形之一的，实行“一票否优”，</w:t>
            </w:r>
            <w:r>
              <w:rPr>
                <w:rFonts w:hint="eastAsia" w:ascii="仿宋_GB2312" w:eastAsia="仿宋_GB2312" w:cs="仿宋_GB2312"/>
                <w:color w:val="000000"/>
                <w:spacing w:val="-5"/>
                <w:sz w:val="21"/>
                <w:szCs w:val="21"/>
                <w:lang w:eastAsia="zh-CN"/>
              </w:rPr>
              <w:t>最高不超过良好档次</w:t>
            </w:r>
            <w:r>
              <w:rPr>
                <w:rFonts w:hint="eastAsia" w:ascii="仿宋_GB2312" w:eastAsia="仿宋_GB2312" w:cs="仿宋_GB2312"/>
                <w:color w:val="000000"/>
                <w:spacing w:val="7"/>
                <w:sz w:val="21"/>
                <w:szCs w:val="21"/>
                <w:lang w:val="en-US" w:eastAsia="zh-CN"/>
              </w:rPr>
              <w:t>。（一）发生重大及以上生产安全、消防或森林火灾等责任事故的；（二）煤矿发生一起死亡3人（含）以上责任事故的；（三）发生2起（含）以上较大生产安全、消防或森林火灾等责任事故的；（四）连续发生2起（含）以上同类生产安全亡人责任事故（交通事故除外）的；（五）亿元GDP生产安全事故死亡率或煤矿百万吨死亡率超过全市目标值的。</w:t>
            </w:r>
            <w:r>
              <w:rPr>
                <w:rFonts w:hint="eastAsia" w:ascii="仿宋_GB2312" w:eastAsia="仿宋_GB2312" w:cs="仿宋_GB2312"/>
                <w:b/>
                <w:bCs/>
                <w:color w:val="000000"/>
                <w:spacing w:val="8"/>
                <w:sz w:val="21"/>
                <w:szCs w:val="21"/>
              </w:rPr>
              <w:t>市安委办负责打分。</w:t>
            </w:r>
          </w:p>
        </w:tc>
        <w:tc>
          <w:tcPr>
            <w:tcW w:w="2428" w:type="dxa"/>
            <w:tcBorders>
              <w:top w:val="single" w:color="auto" w:sz="4" w:space="0"/>
              <w:left w:val="single" w:color="auto" w:sz="4" w:space="0"/>
              <w:bottom w:val="single" w:color="auto" w:sz="4" w:space="0"/>
              <w:right w:val="single" w:color="auto" w:sz="4" w:space="0"/>
            </w:tcBorders>
            <w:vAlign w:val="center"/>
          </w:tcPr>
          <w:p w14:paraId="0957D650">
            <w:pPr>
              <w:ind w:left="0" w:right="0" w:firstLine="0"/>
              <w:jc w:val="center"/>
              <w:rPr>
                <w:rFonts w:hint="eastAsia" w:ascii="仿宋_GB2312" w:eastAsia="仿宋_GB2312" w:cs="仿宋_GB2312"/>
                <w:color w:val="000000"/>
                <w:sz w:val="21"/>
              </w:rPr>
            </w:pPr>
          </w:p>
        </w:tc>
      </w:tr>
      <w:tr w14:paraId="72C2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296" w:type="dxa"/>
            <w:tcBorders>
              <w:top w:val="single" w:color="auto" w:sz="4" w:space="0"/>
              <w:left w:val="single" w:color="auto" w:sz="4" w:space="0"/>
              <w:bottom w:val="single" w:color="auto" w:sz="4" w:space="0"/>
              <w:right w:val="single" w:color="auto" w:sz="4" w:space="0"/>
            </w:tcBorders>
            <w:vAlign w:val="center"/>
          </w:tcPr>
          <w:p w14:paraId="0CDFC8FC">
            <w:pPr>
              <w:spacing w:line="288" w:lineRule="auto"/>
              <w:ind w:left="0" w:right="0" w:firstLine="0"/>
              <w:jc w:val="center"/>
              <w:rPr>
                <w:rFonts w:hint="eastAsia" w:ascii="仿宋_GB2312" w:eastAsia="仿宋_GB2312" w:cs="仿宋_GB2312"/>
                <w:color w:val="000000"/>
                <w:sz w:val="21"/>
              </w:rPr>
            </w:pPr>
          </w:p>
          <w:p w14:paraId="08B71CB3">
            <w:pPr>
              <w:spacing w:before="68" w:line="221"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加分项</w:t>
            </w:r>
          </w:p>
        </w:tc>
        <w:tc>
          <w:tcPr>
            <w:tcW w:w="10180" w:type="dxa"/>
            <w:gridSpan w:val="2"/>
            <w:tcBorders>
              <w:top w:val="single" w:color="auto" w:sz="4" w:space="0"/>
              <w:left w:val="single" w:color="auto" w:sz="4" w:space="0"/>
              <w:bottom w:val="single" w:color="auto" w:sz="4" w:space="0"/>
              <w:right w:val="single" w:color="auto" w:sz="4" w:space="0"/>
            </w:tcBorders>
            <w:vAlign w:val="center"/>
          </w:tcPr>
          <w:p w14:paraId="70F48DFF">
            <w:pPr>
              <w:spacing w:before="56" w:line="247" w:lineRule="auto"/>
              <w:ind w:left="0" w:right="0" w:firstLine="0"/>
              <w:jc w:val="both"/>
              <w:rPr>
                <w:rFonts w:hint="eastAsia" w:ascii="仿宋_GB2312" w:eastAsia="仿宋_GB2312" w:cs="仿宋_GB2312"/>
                <w:color w:val="000000"/>
                <w:sz w:val="21"/>
                <w:szCs w:val="21"/>
                <w:lang w:val="en-US" w:eastAsia="zh-CN"/>
              </w:rPr>
            </w:pPr>
            <w:r>
              <w:rPr>
                <w:rFonts w:hint="eastAsia" w:ascii="仿宋_GB2312" w:eastAsia="仿宋_GB2312" w:cs="仿宋_GB2312"/>
                <w:color w:val="000000"/>
                <w:spacing w:val="2"/>
                <w:sz w:val="21"/>
                <w:szCs w:val="21"/>
              </w:rPr>
              <w:t>2022年度安全生产、应急管理、消防安全、防灾减灾救灾、森林防火工作受到国务院、省及各有关部门</w:t>
            </w:r>
            <w:r>
              <w:rPr>
                <w:rFonts w:hint="eastAsia" w:ascii="仿宋_GB2312" w:eastAsia="仿宋_GB2312" w:cs="仿宋_GB2312"/>
                <w:color w:val="000000"/>
                <w:spacing w:val="7"/>
                <w:sz w:val="21"/>
                <w:szCs w:val="21"/>
              </w:rPr>
              <w:t>通报表彰的，每次加1分</w:t>
            </w:r>
            <w:r>
              <w:rPr>
                <w:rFonts w:hint="eastAsia" w:ascii="仿宋_GB2312" w:eastAsia="仿宋_GB2312" w:cs="仿宋_GB2312"/>
                <w:color w:val="000000"/>
                <w:spacing w:val="7"/>
                <w:sz w:val="21"/>
                <w:szCs w:val="21"/>
                <w:lang w:eastAsia="zh-CN"/>
              </w:rPr>
              <w:t>，个人收到表彰奖励的，每人加</w:t>
            </w:r>
            <w:r>
              <w:rPr>
                <w:rFonts w:hint="eastAsia" w:ascii="仿宋_GB2312" w:eastAsia="仿宋_GB2312" w:cs="仿宋_GB2312"/>
                <w:color w:val="000000"/>
                <w:spacing w:val="7"/>
                <w:sz w:val="21"/>
                <w:szCs w:val="21"/>
                <w:lang w:val="en-US" w:eastAsia="zh-CN"/>
              </w:rPr>
              <w:t>0.1分</w:t>
            </w:r>
            <w:r>
              <w:rPr>
                <w:rFonts w:hint="eastAsia" w:ascii="仿宋_GB2312" w:eastAsia="仿宋_GB2312" w:cs="仿宋_GB2312"/>
                <w:color w:val="000000"/>
                <w:spacing w:val="7"/>
                <w:sz w:val="21"/>
                <w:szCs w:val="21"/>
              </w:rPr>
              <w:t>；上报典型案例或经验</w:t>
            </w:r>
            <w:r>
              <w:rPr>
                <w:rFonts w:hint="eastAsia" w:ascii="仿宋_GB2312" w:eastAsia="仿宋_GB2312" w:cs="仿宋_GB2312"/>
                <w:color w:val="000000"/>
                <w:spacing w:val="6"/>
                <w:sz w:val="21"/>
                <w:szCs w:val="21"/>
              </w:rPr>
              <w:t>做法材料被采用的，每次加0.5分。</w:t>
            </w:r>
            <w:r>
              <w:rPr>
                <w:rFonts w:hint="eastAsia" w:ascii="仿宋_GB2312" w:eastAsia="仿宋_GB2312" w:cs="仿宋_GB2312"/>
                <w:color w:val="000000"/>
                <w:spacing w:val="-6"/>
                <w:sz w:val="21"/>
                <w:szCs w:val="21"/>
                <w:lang w:eastAsia="zh-CN"/>
              </w:rPr>
              <w:t>安全生产月期间，通过“五进”活动、文艺节目等方式开展宣传工作的，加</w:t>
            </w:r>
            <w:r>
              <w:rPr>
                <w:rFonts w:hint="eastAsia" w:ascii="仿宋_GB2312" w:eastAsia="仿宋_GB2312" w:cs="仿宋_GB2312"/>
                <w:color w:val="000000"/>
                <w:spacing w:val="-6"/>
                <w:sz w:val="21"/>
                <w:szCs w:val="21"/>
                <w:lang w:val="en-US" w:eastAsia="zh-CN"/>
              </w:rPr>
              <w:t>0.5分；</w:t>
            </w:r>
            <w:r>
              <w:rPr>
                <w:rFonts w:hint="eastAsia" w:ascii="仿宋_GB2312" w:eastAsia="仿宋_GB2312" w:cs="仿宋_GB2312"/>
                <w:color w:val="000000"/>
                <w:spacing w:val="6"/>
                <w:sz w:val="21"/>
                <w:szCs w:val="21"/>
              </w:rPr>
              <w:t>每个部门最高加5</w:t>
            </w:r>
            <w:r>
              <w:rPr>
                <w:rFonts w:hint="eastAsia" w:ascii="仿宋_GB2312" w:eastAsia="仿宋_GB2312" w:cs="仿宋_GB2312"/>
                <w:color w:val="000000"/>
                <w:spacing w:val="-6"/>
                <w:sz w:val="21"/>
                <w:szCs w:val="21"/>
              </w:rPr>
              <w:t>分。</w:t>
            </w:r>
          </w:p>
        </w:tc>
        <w:tc>
          <w:tcPr>
            <w:tcW w:w="2428" w:type="dxa"/>
            <w:tcBorders>
              <w:top w:val="single" w:color="auto" w:sz="4" w:space="0"/>
              <w:left w:val="single" w:color="auto" w:sz="4" w:space="0"/>
              <w:bottom w:val="single" w:color="auto" w:sz="4" w:space="0"/>
              <w:right w:val="single" w:color="auto" w:sz="4" w:space="0"/>
            </w:tcBorders>
            <w:vAlign w:val="center"/>
          </w:tcPr>
          <w:p w14:paraId="2D116005">
            <w:pPr>
              <w:ind w:left="0" w:right="0" w:firstLine="0"/>
              <w:jc w:val="center"/>
              <w:rPr>
                <w:rFonts w:hint="eastAsia" w:ascii="仿宋_GB2312" w:eastAsia="仿宋_GB2312" w:cs="仿宋_GB2312"/>
                <w:color w:val="000000"/>
                <w:sz w:val="21"/>
              </w:rPr>
            </w:pPr>
          </w:p>
        </w:tc>
      </w:tr>
      <w:tr w14:paraId="5B54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296" w:type="dxa"/>
            <w:tcBorders>
              <w:top w:val="single" w:color="auto" w:sz="4" w:space="0"/>
              <w:left w:val="single" w:color="auto" w:sz="4" w:space="0"/>
              <w:bottom w:val="single" w:color="auto" w:sz="4" w:space="0"/>
              <w:right w:val="single" w:color="auto" w:sz="4" w:space="0"/>
            </w:tcBorders>
            <w:vAlign w:val="center"/>
          </w:tcPr>
          <w:p w14:paraId="65BB1379">
            <w:pPr>
              <w:spacing w:before="199" w:line="221"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减分项</w:t>
            </w:r>
          </w:p>
        </w:tc>
        <w:tc>
          <w:tcPr>
            <w:tcW w:w="10180" w:type="dxa"/>
            <w:gridSpan w:val="2"/>
            <w:tcBorders>
              <w:top w:val="single" w:color="auto" w:sz="4" w:space="0"/>
              <w:left w:val="single" w:color="auto" w:sz="4" w:space="0"/>
              <w:bottom w:val="single" w:color="auto" w:sz="4" w:space="0"/>
              <w:right w:val="single" w:color="auto" w:sz="4" w:space="0"/>
            </w:tcBorders>
            <w:vAlign w:val="center"/>
          </w:tcPr>
          <w:p w14:paraId="5713FD38">
            <w:pPr>
              <w:spacing w:before="77" w:line="228" w:lineRule="auto"/>
              <w:ind w:left="0" w:right="0" w:firstLine="0"/>
              <w:jc w:val="both"/>
              <w:rPr>
                <w:rFonts w:hint="eastAsia" w:ascii="仿宋_GB2312" w:eastAsia="仿宋_GB2312" w:cs="仿宋_GB2312"/>
                <w:color w:val="000000"/>
                <w:sz w:val="21"/>
                <w:szCs w:val="21"/>
              </w:rPr>
            </w:pPr>
            <w:r>
              <w:rPr>
                <w:rFonts w:hint="eastAsia" w:ascii="仿宋_GB2312" w:eastAsia="仿宋_GB2312" w:cs="仿宋_GB2312"/>
                <w:color w:val="000000"/>
                <w:spacing w:val="2"/>
                <w:sz w:val="21"/>
                <w:szCs w:val="21"/>
              </w:rPr>
              <w:t>2022年度安全生产、应急管理、消防安全、防灾减灾救灾、森林防火工作受到国务院、省及各有关部门</w:t>
            </w:r>
            <w:r>
              <w:rPr>
                <w:rFonts w:hint="eastAsia" w:ascii="仿宋_GB2312" w:eastAsia="仿宋_GB2312" w:cs="仿宋_GB2312"/>
                <w:color w:val="000000"/>
                <w:spacing w:val="5"/>
                <w:sz w:val="21"/>
                <w:szCs w:val="21"/>
              </w:rPr>
              <w:t>通报批评的，每次扣0.5分；被国务院、省及各有关部门、省政府安委办约谈</w:t>
            </w:r>
            <w:r>
              <w:rPr>
                <w:rFonts w:hint="eastAsia" w:ascii="仿宋_GB2312" w:eastAsia="仿宋_GB2312" w:cs="仿宋_GB2312"/>
                <w:color w:val="000000"/>
                <w:spacing w:val="5"/>
                <w:sz w:val="21"/>
                <w:szCs w:val="21"/>
                <w:lang w:eastAsia="zh-CN"/>
              </w:rPr>
              <w:t>、通报批评</w:t>
            </w:r>
            <w:r>
              <w:rPr>
                <w:rFonts w:hint="eastAsia" w:ascii="仿宋_GB2312" w:eastAsia="仿宋_GB2312" w:cs="仿宋_GB2312"/>
                <w:color w:val="000000"/>
                <w:spacing w:val="5"/>
                <w:sz w:val="21"/>
                <w:szCs w:val="21"/>
              </w:rPr>
              <w:t>的，</w:t>
            </w:r>
            <w:r>
              <w:rPr>
                <w:rFonts w:hint="eastAsia" w:ascii="仿宋_GB2312" w:eastAsia="仿宋_GB2312" w:cs="仿宋_GB2312"/>
                <w:color w:val="000000"/>
                <w:spacing w:val="4"/>
                <w:sz w:val="21"/>
                <w:szCs w:val="21"/>
              </w:rPr>
              <w:t>每次扣0.5分。</w:t>
            </w:r>
            <w:r>
              <w:rPr>
                <w:rFonts w:hint="eastAsia" w:ascii="仿宋_GB2312" w:eastAsia="仿宋_GB2312" w:cs="仿宋_GB2312"/>
                <w:color w:val="000000"/>
                <w:spacing w:val="4"/>
                <w:sz w:val="21"/>
                <w:szCs w:val="21"/>
                <w:lang w:eastAsia="zh-CN"/>
              </w:rPr>
              <w:t>在国家、省组织开展的督导、考核、检查过程中，配合不积极、工作任务完成滞后的，根据情况，扣</w:t>
            </w:r>
            <w:r>
              <w:rPr>
                <w:rFonts w:hint="eastAsia" w:ascii="仿宋_GB2312" w:eastAsia="仿宋_GB2312" w:cs="仿宋_GB2312"/>
                <w:color w:val="000000"/>
                <w:spacing w:val="4"/>
                <w:sz w:val="21"/>
                <w:szCs w:val="21"/>
                <w:lang w:val="en-US" w:eastAsia="zh-CN"/>
              </w:rPr>
              <w:t>2-5分。</w:t>
            </w:r>
          </w:p>
        </w:tc>
        <w:tc>
          <w:tcPr>
            <w:tcW w:w="2428" w:type="dxa"/>
            <w:tcBorders>
              <w:top w:val="single" w:color="auto" w:sz="4" w:space="0"/>
              <w:left w:val="single" w:color="auto" w:sz="4" w:space="0"/>
              <w:bottom w:val="single" w:color="auto" w:sz="4" w:space="0"/>
              <w:right w:val="single" w:color="auto" w:sz="4" w:space="0"/>
            </w:tcBorders>
            <w:vAlign w:val="center"/>
          </w:tcPr>
          <w:p w14:paraId="388B860B">
            <w:pPr>
              <w:ind w:left="0" w:right="0" w:firstLine="0"/>
              <w:jc w:val="center"/>
              <w:rPr>
                <w:rFonts w:hint="eastAsia" w:ascii="仿宋_GB2312" w:eastAsia="仿宋_GB2312" w:cs="仿宋_GB2312"/>
                <w:color w:val="000000"/>
                <w:sz w:val="21"/>
              </w:rPr>
            </w:pPr>
          </w:p>
        </w:tc>
      </w:tr>
    </w:tbl>
    <w:p w14:paraId="40E61DC0">
      <w:pPr>
        <w:keepNext w:val="0"/>
        <w:keepLines w:val="0"/>
        <w:pageBreakBefore w:val="0"/>
        <w:widowControl/>
        <w:kinsoku w:val="0"/>
        <w:wordWrap/>
        <w:overflowPunct/>
        <w:topLinePunct w:val="0"/>
        <w:autoSpaceDE w:val="0"/>
        <w:autoSpaceDN w:val="0"/>
        <w:bidi w:val="0"/>
        <w:adjustRightInd w:val="0"/>
        <w:snapToGrid w:val="0"/>
        <w:spacing w:before="0" w:line="400" w:lineRule="exact"/>
        <w:ind w:firstLine="420" w:firstLineChars="200"/>
        <w:jc w:val="both"/>
        <w:textAlignment w:val="baseline"/>
        <w:rPr>
          <w:rFonts w:hint="eastAsia" w:ascii="仿宋_GB2312" w:eastAsia="仿宋_GB2312" w:cs="仿宋_GB2312"/>
          <w:snapToGrid w:val="0"/>
          <w:color w:val="000000"/>
          <w:spacing w:val="0"/>
          <w:kern w:val="0"/>
          <w:sz w:val="21"/>
          <w:szCs w:val="21"/>
          <w:lang w:val="en-US" w:eastAsia="zh-CN"/>
        </w:rPr>
      </w:pPr>
      <w:r>
        <w:rPr>
          <w:rFonts w:hint="eastAsia" w:ascii="仿宋_GB2312" w:eastAsia="仿宋_GB2312" w:cs="仿宋_GB2312"/>
          <w:snapToGrid w:val="0"/>
          <w:color w:val="000000"/>
          <w:spacing w:val="0"/>
          <w:kern w:val="0"/>
          <w:sz w:val="21"/>
          <w:szCs w:val="21"/>
          <w:lang w:val="en-US" w:eastAsia="zh-CN"/>
        </w:rPr>
        <w:t>1.负有安全生产监管职责的单位（23个）：市教育局、市工信局、市公安局、市民政局、市自然资源局、市生态环境局、市住建局、市城市管理局、市交通局、市水利局、市农业农村局、市商务局、市文旅局、市卫健委、市应急局、市市场监管局、市体育局、市能源局、市公安局交警支队、市消防救援支队、市邮管局、市气象局、吕梁公路分局。</w:t>
      </w:r>
    </w:p>
    <w:p w14:paraId="272CC6D6">
      <w:pPr>
        <w:keepNext w:val="0"/>
        <w:keepLines w:val="0"/>
        <w:pageBreakBefore w:val="0"/>
        <w:widowControl/>
        <w:kinsoku w:val="0"/>
        <w:wordWrap/>
        <w:overflowPunct/>
        <w:topLinePunct w:val="0"/>
        <w:autoSpaceDE w:val="0"/>
        <w:autoSpaceDN w:val="0"/>
        <w:bidi w:val="0"/>
        <w:adjustRightInd w:val="0"/>
        <w:snapToGrid w:val="0"/>
        <w:spacing w:before="0" w:line="400" w:lineRule="exact"/>
        <w:ind w:firstLine="420" w:firstLineChars="200"/>
        <w:jc w:val="both"/>
        <w:textAlignment w:val="baseline"/>
        <w:rPr>
          <w:rFonts w:hint="eastAsia" w:ascii="仿宋_GB2312" w:eastAsia="仿宋_GB2312" w:cs="仿宋_GB2312"/>
          <w:snapToGrid w:val="0"/>
          <w:color w:val="000000"/>
          <w:spacing w:val="0"/>
          <w:kern w:val="0"/>
          <w:sz w:val="21"/>
          <w:szCs w:val="21"/>
          <w:lang w:val="en-US" w:eastAsia="zh-CN"/>
        </w:rPr>
      </w:pPr>
      <w:r>
        <w:rPr>
          <w:rFonts w:hint="eastAsia" w:ascii="仿宋_GB2312" w:eastAsia="仿宋_GB2312" w:cs="仿宋_GB2312"/>
          <w:snapToGrid w:val="0"/>
          <w:color w:val="000000"/>
          <w:spacing w:val="0"/>
          <w:kern w:val="0"/>
          <w:sz w:val="21"/>
          <w:szCs w:val="21"/>
          <w:lang w:val="en-US" w:eastAsia="zh-CN"/>
        </w:rPr>
        <w:t>2.其他单位（20个）：市委组织部、市委宣传部、市委统战部、市委政法委、市发展改革委、市科技局、市财政局、市人社局、市审批服务管理局、市中小企业服务中心、现代农业发展服务中心、吕梁银保监分局、市总工会、团市委、市妇联、市司法局、市人防办、国网吕梁供电公司、山西地方电力有限公司吕梁分公司、吕梁机场公司、孝柳铁路。</w:t>
      </w:r>
    </w:p>
    <w:p w14:paraId="47725AE0">
      <w:pPr>
        <w:spacing w:line="317" w:lineRule="auto"/>
        <w:rPr>
          <w:rFonts w:ascii="Arial" w:hAnsi="Arial"/>
          <w:color w:val="000000"/>
          <w:sz w:val="21"/>
        </w:rPr>
      </w:pPr>
    </w:p>
    <w:p w14:paraId="5DAB69E6">
      <w:pPr>
        <w:rPr>
          <w:rFonts w:hint="eastAsia" w:ascii="楷体" w:eastAsia="楷体" w:cs="楷体"/>
          <w:b w:val="0"/>
          <w:bCs w:val="0"/>
          <w:color w:val="000000"/>
          <w:spacing w:val="19"/>
          <w:sz w:val="30"/>
          <w:szCs w:val="30"/>
          <w:lang w:eastAsia="zh-CN"/>
        </w:rPr>
      </w:pPr>
      <w:r>
        <w:rPr>
          <w:rFonts w:hint="eastAsia" w:ascii="楷体" w:eastAsia="楷体" w:cs="楷体"/>
          <w:b w:val="0"/>
          <w:bCs w:val="0"/>
          <w:color w:val="000000"/>
          <w:spacing w:val="19"/>
          <w:sz w:val="30"/>
          <w:szCs w:val="30"/>
          <w:lang w:eastAsia="zh-CN"/>
        </w:rPr>
        <w:br w:type="page"/>
      </w:r>
    </w:p>
    <w:p w14:paraId="6D347AC7">
      <w:pPr>
        <w:spacing w:before="97" w:line="218" w:lineRule="auto"/>
        <w:ind w:left="0" w:right="0" w:firstLine="0"/>
        <w:jc w:val="center"/>
        <w:rPr>
          <w:rFonts w:hint="eastAsia" w:ascii="楷体" w:eastAsia="楷体" w:cs="楷体"/>
          <w:b w:val="0"/>
          <w:bCs w:val="0"/>
          <w:color w:val="000000"/>
          <w:sz w:val="30"/>
          <w:szCs w:val="30"/>
          <w:lang w:eastAsia="zh-CN"/>
        </w:rPr>
      </w:pPr>
      <w:r>
        <w:rPr>
          <w:rFonts w:hint="eastAsia" w:ascii="楷体" w:eastAsia="楷体" w:cs="楷体"/>
          <w:b w:val="0"/>
          <w:bCs w:val="0"/>
          <w:color w:val="000000"/>
          <w:spacing w:val="19"/>
          <w:sz w:val="30"/>
          <w:szCs w:val="30"/>
          <w:lang w:eastAsia="zh-CN"/>
        </w:rPr>
        <w:t>成员单位单独考核内容</w:t>
      </w:r>
    </w:p>
    <w:p w14:paraId="2A6AC3D3">
      <w:pPr>
        <w:spacing w:line="18" w:lineRule="exact"/>
        <w:rPr>
          <w:color w:val="000000"/>
        </w:rPr>
      </w:pPr>
    </w:p>
    <w:tbl>
      <w:tblPr>
        <w:tblStyle w:val="13"/>
        <w:tblW w:w="15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1586"/>
        <w:gridCol w:w="5"/>
        <w:gridCol w:w="4470"/>
        <w:gridCol w:w="5"/>
        <w:gridCol w:w="3418"/>
        <w:gridCol w:w="5"/>
        <w:gridCol w:w="1979"/>
        <w:gridCol w:w="5"/>
        <w:gridCol w:w="3515"/>
        <w:gridCol w:w="5"/>
      </w:tblGrid>
      <w:tr w14:paraId="6E39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24" w:hRule="atLeast"/>
        </w:trPr>
        <w:tc>
          <w:tcPr>
            <w:tcW w:w="1596" w:type="dxa"/>
            <w:gridSpan w:val="2"/>
            <w:tcBorders>
              <w:top w:val="single" w:color="000000" w:sz="4" w:space="0"/>
              <w:left w:val="single" w:color="000000" w:sz="4" w:space="0"/>
              <w:bottom w:val="single" w:color="auto" w:sz="4" w:space="0"/>
              <w:right w:val="single" w:color="000000" w:sz="4" w:space="0"/>
            </w:tcBorders>
            <w:vAlign w:val="center"/>
          </w:tcPr>
          <w:p w14:paraId="12048F5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eastAsia="黑体" w:cs="黑体"/>
                <w:color w:val="000000"/>
                <w:spacing w:val="12"/>
                <w:sz w:val="24"/>
                <w:szCs w:val="24"/>
              </w:rPr>
            </w:pPr>
            <w:r>
              <w:rPr>
                <w:rFonts w:hint="eastAsia" w:ascii="黑体" w:eastAsia="黑体" w:cs="黑体"/>
                <w:color w:val="000000"/>
                <w:spacing w:val="12"/>
                <w:sz w:val="24"/>
                <w:szCs w:val="24"/>
              </w:rPr>
              <w:t>考核内容</w:t>
            </w:r>
          </w:p>
        </w:tc>
        <w:tc>
          <w:tcPr>
            <w:tcW w:w="4475" w:type="dxa"/>
            <w:gridSpan w:val="2"/>
            <w:tcBorders>
              <w:top w:val="single" w:color="000000" w:sz="4" w:space="0"/>
              <w:left w:val="single" w:color="000000" w:sz="4" w:space="0"/>
              <w:bottom w:val="single" w:color="auto" w:sz="4" w:space="0"/>
              <w:right w:val="single" w:color="000000" w:sz="4" w:space="0"/>
            </w:tcBorders>
            <w:vAlign w:val="center"/>
          </w:tcPr>
          <w:p w14:paraId="7F9D3E5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eastAsia="黑体" w:cs="黑体"/>
                <w:color w:val="000000"/>
                <w:spacing w:val="12"/>
                <w:sz w:val="24"/>
                <w:szCs w:val="24"/>
              </w:rPr>
            </w:pPr>
            <w:r>
              <w:rPr>
                <w:rFonts w:hint="eastAsia" w:ascii="黑体" w:eastAsia="黑体" w:cs="黑体"/>
                <w:color w:val="000000"/>
                <w:spacing w:val="12"/>
                <w:sz w:val="24"/>
                <w:szCs w:val="24"/>
              </w:rPr>
              <w:t>考核细则</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38D24B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eastAsia="黑体" w:cs="黑体"/>
                <w:color w:val="000000"/>
                <w:spacing w:val="12"/>
                <w:sz w:val="24"/>
                <w:szCs w:val="24"/>
                <w:lang w:eastAsia="zh-CN"/>
              </w:rPr>
            </w:pPr>
            <w:r>
              <w:rPr>
                <w:rFonts w:hint="eastAsia" w:ascii="黑体" w:eastAsia="黑体" w:cs="黑体"/>
                <w:color w:val="000000"/>
                <w:spacing w:val="12"/>
                <w:sz w:val="24"/>
                <w:szCs w:val="24"/>
                <w:lang w:eastAsia="zh-CN"/>
              </w:rPr>
              <w:t>评分标准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41FAF6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eastAsia="黑体" w:cs="黑体"/>
                <w:color w:val="000000"/>
                <w:spacing w:val="12"/>
                <w:sz w:val="24"/>
                <w:szCs w:val="24"/>
              </w:rPr>
            </w:pPr>
            <w:r>
              <w:rPr>
                <w:rFonts w:hint="eastAsia" w:ascii="黑体" w:eastAsia="黑体" w:cs="黑体"/>
                <w:color w:val="000000"/>
                <w:spacing w:val="12"/>
                <w:sz w:val="24"/>
                <w:szCs w:val="24"/>
              </w:rPr>
              <w:t>考核方式</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6D55F3C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eastAsia="黑体" w:cs="黑体"/>
                <w:color w:val="000000"/>
                <w:spacing w:val="12"/>
                <w:sz w:val="24"/>
                <w:szCs w:val="24"/>
              </w:rPr>
            </w:pPr>
            <w:r>
              <w:rPr>
                <w:rFonts w:hint="eastAsia" w:ascii="黑体" w:eastAsia="黑体" w:cs="黑体"/>
                <w:color w:val="000000"/>
                <w:spacing w:val="12"/>
                <w:sz w:val="24"/>
                <w:szCs w:val="24"/>
              </w:rPr>
              <w:t>考核对象</w:t>
            </w:r>
          </w:p>
        </w:tc>
      </w:tr>
      <w:tr w14:paraId="1D4E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908" w:hRule="atLeast"/>
        </w:trPr>
        <w:tc>
          <w:tcPr>
            <w:tcW w:w="1596" w:type="dxa"/>
            <w:gridSpan w:val="2"/>
            <w:vMerge w:val="restart"/>
            <w:tcBorders>
              <w:top w:val="single" w:color="auto" w:sz="4" w:space="0"/>
              <w:left w:val="single" w:color="auto" w:sz="4" w:space="0"/>
              <w:bottom w:val="single" w:color="auto" w:sz="4" w:space="0"/>
              <w:right w:val="single" w:color="auto" w:sz="4" w:space="0"/>
            </w:tcBorders>
            <w:vAlign w:val="center"/>
          </w:tcPr>
          <w:p w14:paraId="202A0F9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71A414A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auto" w:sz="4" w:space="0"/>
              <w:left w:val="single" w:color="auto" w:sz="4" w:space="0"/>
              <w:bottom w:val="single" w:color="auto" w:sz="4" w:space="0"/>
              <w:right w:val="single" w:color="auto" w:sz="4" w:space="0"/>
            </w:tcBorders>
            <w:vAlign w:val="center"/>
          </w:tcPr>
          <w:p w14:paraId="0C28001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60C1871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1.推进安全宣传“五进”活动，创新开展安全生产月、防灾减</w:t>
            </w:r>
            <w:r>
              <w:rPr>
                <w:rFonts w:hint="eastAsia" w:ascii="仿宋_GB2312" w:eastAsia="仿宋_GB2312" w:cs="仿宋_GB2312"/>
                <w:color w:val="000000"/>
                <w:sz w:val="18"/>
                <w:szCs w:val="18"/>
              </w:rPr>
              <w:t>灾宣传周、消防宣传月、安全文化示范企业创建等活动，培育</w:t>
            </w:r>
            <w:r>
              <w:rPr>
                <w:rFonts w:hint="eastAsia" w:ascii="仿宋_GB2312" w:eastAsia="仿宋_GB2312" w:cs="仿宋_GB2312"/>
                <w:color w:val="000000"/>
                <w:spacing w:val="19"/>
                <w:sz w:val="18"/>
                <w:szCs w:val="18"/>
              </w:rPr>
              <w:t>安全文化。</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3423" w:type="dxa"/>
            <w:gridSpan w:val="2"/>
            <w:tcBorders>
              <w:top w:val="single" w:color="000000" w:sz="4" w:space="0"/>
              <w:left w:val="single" w:color="auto" w:sz="4" w:space="0"/>
              <w:bottom w:val="single" w:color="000000" w:sz="4" w:space="0"/>
              <w:right w:val="single" w:color="000000" w:sz="4" w:space="0"/>
            </w:tcBorders>
            <w:vAlign w:val="center"/>
          </w:tcPr>
          <w:p w14:paraId="28FA0B5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未组织开展“五进”活动的，扣</w:t>
            </w:r>
            <w:r>
              <w:rPr>
                <w:rFonts w:hint="eastAsia" w:ascii="仿宋_GB2312" w:eastAsia="仿宋_GB2312" w:cs="仿宋_GB2312"/>
                <w:color w:val="000000"/>
                <w:sz w:val="18"/>
                <w:szCs w:val="18"/>
                <w:lang w:val="en-US" w:eastAsia="zh-CN"/>
              </w:rPr>
              <w:t>0.7分；安全生产月、防灾减灾周、消防宣传月活动没少一种，扣0.2分；本行业领域开展安全文化示范企业创建活动的，在已扣分值上加0.2分，最高不超过总分0.7分。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8CBBB2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2832E9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z w:val="18"/>
                <w:szCs w:val="18"/>
                <w:lang w:val="en-US" w:eastAsia="zh-CN"/>
              </w:rPr>
              <w:t>市教育局、市工信局、市公安局、市民政局、市自然资源局、市生态环境局、市住建局、市城市管理局、市交通局、市水利局、市农业农村局、市商务局、市文旅局、市卫健委、市应急局、市市场监管局、市体育局、市能源局、市公安局交警支队、市消防救援支队、市邮管局、市气象局、吕梁公路分局。</w:t>
            </w:r>
          </w:p>
        </w:tc>
      </w:tr>
      <w:tr w14:paraId="5A39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37"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1F56C14D"/>
        </w:tc>
        <w:tc>
          <w:tcPr>
            <w:tcW w:w="4475" w:type="dxa"/>
            <w:gridSpan w:val="2"/>
            <w:tcBorders>
              <w:top w:val="single" w:color="auto" w:sz="4" w:space="0"/>
              <w:left w:val="single" w:color="auto" w:sz="4" w:space="0"/>
              <w:bottom w:val="single" w:color="auto" w:sz="4" w:space="0"/>
              <w:right w:val="single" w:color="auto" w:sz="4" w:space="0"/>
            </w:tcBorders>
            <w:vAlign w:val="center"/>
          </w:tcPr>
          <w:p w14:paraId="4AE4502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4249F81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0AF669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46D3628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3"/>
                <w:sz w:val="18"/>
                <w:szCs w:val="18"/>
              </w:rPr>
              <w:t>2.完善各</w:t>
            </w:r>
            <w:r>
              <w:rPr>
                <w:rFonts w:hint="eastAsia" w:ascii="仿宋_GB2312" w:eastAsia="仿宋_GB2312" w:cs="仿宋_GB2312"/>
                <w:color w:val="000000"/>
                <w:spacing w:val="12"/>
                <w:sz w:val="18"/>
                <w:szCs w:val="18"/>
              </w:rPr>
              <w:t>类专项预案、</w:t>
            </w:r>
            <w:r>
              <w:rPr>
                <w:rFonts w:hint="eastAsia" w:ascii="仿宋_GB2312" w:eastAsia="仿宋_GB2312" w:cs="仿宋_GB2312"/>
                <w:color w:val="000000"/>
                <w:spacing w:val="-2"/>
                <w:sz w:val="18"/>
                <w:szCs w:val="18"/>
              </w:rPr>
              <w:t>部门预案</w:t>
            </w:r>
            <w:r>
              <w:rPr>
                <w:rFonts w:hint="eastAsia" w:ascii="仿宋_GB2312" w:eastAsia="仿宋_GB2312" w:cs="仿宋_GB2312"/>
                <w:color w:val="000000"/>
                <w:spacing w:val="-2"/>
                <w:sz w:val="18"/>
                <w:szCs w:val="18"/>
                <w:lang w:eastAsia="zh-CN"/>
              </w:rPr>
              <w:t>、企业预案</w:t>
            </w:r>
            <w:r>
              <w:rPr>
                <w:rFonts w:hint="eastAsia" w:ascii="仿宋_GB2312" w:eastAsia="仿宋_GB2312" w:cs="仿宋_GB2312"/>
                <w:color w:val="000000"/>
                <w:spacing w:val="-2"/>
                <w:sz w:val="18"/>
                <w:szCs w:val="18"/>
              </w:rPr>
              <w:t>。</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3423" w:type="dxa"/>
            <w:gridSpan w:val="2"/>
            <w:tcBorders>
              <w:top w:val="single" w:color="000000" w:sz="4" w:space="0"/>
              <w:left w:val="single" w:color="auto" w:sz="4" w:space="0"/>
              <w:bottom w:val="single" w:color="000000" w:sz="4" w:space="0"/>
              <w:right w:val="single" w:color="000000" w:sz="4" w:space="0"/>
            </w:tcBorders>
            <w:vAlign w:val="center"/>
          </w:tcPr>
          <w:p w14:paraId="7AD0ED3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未按要求修订</w:t>
            </w:r>
            <w:r>
              <w:rPr>
                <w:rFonts w:hint="eastAsia" w:ascii="仿宋_GB2312" w:eastAsia="仿宋_GB2312" w:cs="仿宋_GB2312"/>
                <w:color w:val="000000"/>
                <w:spacing w:val="12"/>
                <w:sz w:val="18"/>
                <w:szCs w:val="18"/>
              </w:rPr>
              <w:t>专项预案、</w:t>
            </w:r>
            <w:r>
              <w:rPr>
                <w:rFonts w:hint="eastAsia" w:ascii="仿宋_GB2312" w:eastAsia="仿宋_GB2312" w:cs="仿宋_GB2312"/>
                <w:color w:val="000000"/>
                <w:spacing w:val="-2"/>
                <w:sz w:val="18"/>
                <w:szCs w:val="18"/>
              </w:rPr>
              <w:t>部门预案</w:t>
            </w:r>
            <w:r>
              <w:rPr>
                <w:rFonts w:hint="eastAsia" w:ascii="仿宋_GB2312" w:eastAsia="仿宋_GB2312" w:cs="仿宋_GB2312"/>
                <w:color w:val="000000"/>
                <w:spacing w:val="-2"/>
                <w:sz w:val="18"/>
                <w:szCs w:val="18"/>
                <w:lang w:eastAsia="zh-CN"/>
              </w:rPr>
              <w:t>、企业预案的，扣</w:t>
            </w:r>
            <w:r>
              <w:rPr>
                <w:rFonts w:hint="eastAsia" w:ascii="仿宋_GB2312" w:eastAsia="仿宋_GB2312" w:cs="仿宋_GB2312"/>
                <w:color w:val="000000"/>
                <w:spacing w:val="-2"/>
                <w:sz w:val="18"/>
                <w:szCs w:val="18"/>
                <w:lang w:val="en-US" w:eastAsia="zh-CN"/>
              </w:rPr>
              <w:t>0.7分；近两年已修订且在法律规定年限范围的，不扣分。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469FAC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83F8C1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5"/>
                <w:sz w:val="18"/>
                <w:szCs w:val="18"/>
                <w:lang w:val="en-US" w:eastAsia="zh-CN"/>
              </w:rPr>
              <w:t>市教育局、市工信局、市公安局、市自然资源局、市生态环境局、市住建局、市城市管理局、市交通局、市水利局、市农业农村局、市商务局、市文旅局、市卫健委、市应急局、市市场监管局、市体育局、市能源局、市公安局交警支队、市消防救援支队、市邮管局、市气象局、国网吕梁供电公司、山西地方电力有限公司吕梁分公司、吕梁机场公司、孝柳铁路</w:t>
            </w:r>
          </w:p>
        </w:tc>
      </w:tr>
      <w:tr w14:paraId="620E7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7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0812FF4F"/>
        </w:tc>
        <w:tc>
          <w:tcPr>
            <w:tcW w:w="4475" w:type="dxa"/>
            <w:gridSpan w:val="2"/>
            <w:tcBorders>
              <w:top w:val="single" w:color="auto" w:sz="4" w:space="0"/>
              <w:left w:val="single" w:color="auto" w:sz="4" w:space="0"/>
              <w:bottom w:val="single" w:color="auto" w:sz="4" w:space="0"/>
              <w:right w:val="single" w:color="auto" w:sz="4" w:space="0"/>
            </w:tcBorders>
            <w:vAlign w:val="center"/>
          </w:tcPr>
          <w:p w14:paraId="0D3CCC4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3.健全综合会商研判机制，完善监测预警站网布局，加强监测</w:t>
            </w:r>
            <w:r>
              <w:rPr>
                <w:rFonts w:hint="eastAsia" w:ascii="仿宋_GB2312" w:eastAsia="仿宋_GB2312" w:cs="仿宋_GB2312"/>
                <w:color w:val="000000"/>
                <w:sz w:val="18"/>
                <w:szCs w:val="18"/>
              </w:rPr>
              <w:t>预警预报，畅通预警信息发布渠道，及时启动应急响应，加强</w:t>
            </w:r>
            <w:r>
              <w:rPr>
                <w:rFonts w:hint="eastAsia" w:ascii="仿宋_GB2312" w:eastAsia="仿宋_GB2312" w:cs="仿宋_GB2312"/>
                <w:color w:val="000000"/>
                <w:spacing w:val="-9"/>
                <w:sz w:val="18"/>
                <w:szCs w:val="18"/>
              </w:rPr>
              <w:t>统筹指挥，做好相关工作。</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3423" w:type="dxa"/>
            <w:gridSpan w:val="2"/>
            <w:tcBorders>
              <w:top w:val="single" w:color="000000" w:sz="4" w:space="0"/>
              <w:left w:val="single" w:color="auto" w:sz="4" w:space="0"/>
              <w:bottom w:val="single" w:color="000000" w:sz="4" w:space="0"/>
              <w:right w:val="single" w:color="000000" w:sz="4" w:space="0"/>
            </w:tcBorders>
            <w:vAlign w:val="center"/>
          </w:tcPr>
          <w:p w14:paraId="17DF00B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1"/>
                <w:sz w:val="18"/>
                <w:szCs w:val="18"/>
                <w:lang w:eastAsia="zh-CN"/>
              </w:rPr>
              <w:t>无</w:t>
            </w:r>
            <w:r>
              <w:rPr>
                <w:rFonts w:hint="eastAsia" w:ascii="仿宋_GB2312" w:eastAsia="仿宋_GB2312" w:cs="仿宋_GB2312"/>
                <w:color w:val="000000"/>
                <w:spacing w:val="1"/>
                <w:sz w:val="18"/>
                <w:szCs w:val="18"/>
              </w:rPr>
              <w:t>监测预警站</w:t>
            </w:r>
            <w:r>
              <w:rPr>
                <w:rFonts w:hint="eastAsia" w:ascii="仿宋_GB2312" w:eastAsia="仿宋_GB2312" w:cs="仿宋_GB2312"/>
                <w:color w:val="000000"/>
                <w:spacing w:val="1"/>
                <w:sz w:val="18"/>
                <w:szCs w:val="18"/>
                <w:lang w:eastAsia="zh-CN"/>
              </w:rPr>
              <w:t>点布局规划的，扣</w:t>
            </w:r>
            <w:r>
              <w:rPr>
                <w:rFonts w:hint="eastAsia" w:ascii="仿宋_GB2312" w:eastAsia="仿宋_GB2312" w:cs="仿宋_GB2312"/>
                <w:color w:val="000000"/>
                <w:spacing w:val="1"/>
                <w:sz w:val="18"/>
                <w:szCs w:val="18"/>
                <w:lang w:val="en-US" w:eastAsia="zh-CN"/>
              </w:rPr>
              <w:t>0.2分；无现有</w:t>
            </w:r>
            <w:r>
              <w:rPr>
                <w:rFonts w:hint="eastAsia" w:ascii="仿宋_GB2312" w:eastAsia="仿宋_GB2312" w:cs="仿宋_GB2312"/>
                <w:color w:val="000000"/>
                <w:spacing w:val="1"/>
                <w:sz w:val="18"/>
                <w:szCs w:val="18"/>
              </w:rPr>
              <w:t>监测预警</w:t>
            </w:r>
            <w:r>
              <w:rPr>
                <w:rFonts w:hint="eastAsia" w:ascii="仿宋_GB2312" w:eastAsia="仿宋_GB2312" w:cs="仿宋_GB2312"/>
                <w:color w:val="000000"/>
                <w:spacing w:val="1"/>
                <w:sz w:val="18"/>
                <w:szCs w:val="18"/>
                <w:lang w:val="en-US" w:eastAsia="zh-CN"/>
              </w:rPr>
              <w:t>站点规划分布图的，扣0.2分；未发布地震、极端天气等预警信息的，扣0.2分；未开展综合研判会商的，扣0.1分；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0AE4EF7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lang w:eastAsia="zh-CN"/>
              </w:rPr>
              <w:t>审</w:t>
            </w:r>
            <w:r>
              <w:rPr>
                <w:rFonts w:hint="eastAsia" w:ascii="仿宋_GB2312" w:eastAsia="仿宋_GB2312" w:cs="仿宋_GB2312"/>
                <w:color w:val="000000"/>
                <w:spacing w:val="-2"/>
                <w:sz w:val="18"/>
                <w:szCs w:val="18"/>
              </w:rPr>
              <w:t>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5B73D56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z w:val="18"/>
                <w:szCs w:val="18"/>
                <w:lang w:val="en-US" w:eastAsia="zh-CN"/>
              </w:rPr>
              <w:t>市应急局（防震减灾中心）、民政局、气象局、自然资源局等部门</w:t>
            </w:r>
          </w:p>
        </w:tc>
      </w:tr>
      <w:tr w14:paraId="2A51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83"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368E6749"/>
        </w:tc>
        <w:tc>
          <w:tcPr>
            <w:tcW w:w="4475" w:type="dxa"/>
            <w:gridSpan w:val="2"/>
            <w:tcBorders>
              <w:top w:val="single" w:color="auto" w:sz="4" w:space="0"/>
              <w:left w:val="single" w:color="auto" w:sz="4" w:space="0"/>
              <w:bottom w:val="single" w:color="auto" w:sz="4" w:space="0"/>
              <w:right w:val="single" w:color="auto" w:sz="4" w:space="0"/>
            </w:tcBorders>
            <w:vAlign w:val="center"/>
          </w:tcPr>
          <w:p w14:paraId="0CC0AF1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4.全面开展面向各级领导干部和监管人员的</w:t>
            </w:r>
            <w:r>
              <w:rPr>
                <w:rFonts w:hint="eastAsia" w:ascii="仿宋_GB2312" w:eastAsia="仿宋_GB2312" w:cs="仿宋_GB2312"/>
                <w:color w:val="000000"/>
                <w:spacing w:val="-1"/>
                <w:sz w:val="18"/>
                <w:szCs w:val="18"/>
              </w:rPr>
              <w:t>“专业技能+安全监管+应急指挥”培训，提升专业化能力和水平。加强事故警</w:t>
            </w:r>
            <w:r>
              <w:rPr>
                <w:rFonts w:hint="eastAsia" w:ascii="仿宋_GB2312" w:eastAsia="仿宋_GB2312" w:cs="仿宋_GB2312"/>
                <w:color w:val="000000"/>
                <w:spacing w:val="-7"/>
                <w:sz w:val="18"/>
                <w:szCs w:val="18"/>
              </w:rPr>
              <w:t>示教育，举一反三，推动工作落实。</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auto" w:sz="4" w:space="0"/>
              <w:bottom w:val="single" w:color="000000" w:sz="4" w:space="0"/>
              <w:right w:val="single" w:color="000000" w:sz="4" w:space="0"/>
            </w:tcBorders>
            <w:vAlign w:val="center"/>
          </w:tcPr>
          <w:p w14:paraId="026C50E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未组织本部门（含下级部门）领导干部和监管人员开展各类技能提升培训的，未组织领导干部培训的扣</w:t>
            </w:r>
            <w:r>
              <w:rPr>
                <w:rFonts w:hint="eastAsia" w:ascii="仿宋_GB2312" w:eastAsia="仿宋_GB2312" w:cs="仿宋_GB2312"/>
                <w:color w:val="000000"/>
                <w:sz w:val="18"/>
                <w:szCs w:val="18"/>
                <w:lang w:val="en-US" w:eastAsia="zh-CN"/>
              </w:rPr>
              <w:t>0.4分，未组织监管人员培训的，扣0.2分；未组织观看警示教育片的，扣0.2分；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5A1DCAF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4F3AC26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9FB313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市公安局、市住建局、市城市管理局、</w:t>
            </w:r>
            <w:r>
              <w:rPr>
                <w:rFonts w:hint="eastAsia" w:ascii="仿宋_GB2312" w:eastAsia="仿宋_GB2312" w:cs="仿宋_GB2312"/>
                <w:color w:val="000000"/>
                <w:spacing w:val="4"/>
                <w:sz w:val="18"/>
                <w:szCs w:val="18"/>
              </w:rPr>
              <w:t>市交通局、市水利局、市应急局、市</w:t>
            </w:r>
            <w:r>
              <w:rPr>
                <w:rFonts w:hint="eastAsia" w:ascii="仿宋_GB2312" w:eastAsia="仿宋_GB2312" w:cs="仿宋_GB2312"/>
                <w:color w:val="000000"/>
                <w:spacing w:val="3"/>
                <w:sz w:val="18"/>
                <w:szCs w:val="18"/>
              </w:rPr>
              <w:t>市场监管局、市能源局、市邮政管理</w:t>
            </w:r>
            <w:r>
              <w:rPr>
                <w:rFonts w:hint="eastAsia" w:ascii="仿宋_GB2312" w:eastAsia="仿宋_GB2312" w:cs="仿宋_GB2312"/>
                <w:color w:val="000000"/>
                <w:spacing w:val="4"/>
                <w:sz w:val="18"/>
                <w:szCs w:val="18"/>
              </w:rPr>
              <w:t>局、市消防救援支队</w:t>
            </w:r>
          </w:p>
        </w:tc>
      </w:tr>
      <w:tr w14:paraId="0288F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83" w:hRule="atLeast"/>
        </w:trPr>
        <w:tc>
          <w:tcPr>
            <w:tcW w:w="1596" w:type="dxa"/>
            <w:gridSpan w:val="2"/>
            <w:vMerge w:val="restart"/>
            <w:tcBorders>
              <w:top w:val="single" w:color="auto" w:sz="4" w:space="0"/>
              <w:left w:val="single" w:color="auto" w:sz="4" w:space="0"/>
              <w:bottom w:val="single" w:color="auto" w:sz="4" w:space="0"/>
              <w:right w:val="single" w:color="auto" w:sz="4" w:space="0"/>
            </w:tcBorders>
            <w:vAlign w:val="center"/>
          </w:tcPr>
          <w:p w14:paraId="1F8C42F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1E96D8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auto" w:sz="4" w:space="0"/>
              <w:left w:val="single" w:color="auto" w:sz="4" w:space="0"/>
              <w:bottom w:val="single" w:color="000000" w:sz="4" w:space="0"/>
              <w:right w:val="single" w:color="000000" w:sz="4" w:space="0"/>
            </w:tcBorders>
            <w:vAlign w:val="center"/>
          </w:tcPr>
          <w:p w14:paraId="20AFBE5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5.全面实施本行业领域分类分级监管制度，把每一家生产经营</w:t>
            </w:r>
            <w:r>
              <w:rPr>
                <w:rFonts w:hint="eastAsia" w:ascii="仿宋_GB2312" w:eastAsia="仿宋_GB2312" w:cs="仿宋_GB2312"/>
                <w:color w:val="000000"/>
                <w:spacing w:val="-6"/>
                <w:sz w:val="18"/>
                <w:szCs w:val="18"/>
              </w:rPr>
              <w:t>单位的监管责任落实到具体的部门和责任人员。</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A8113A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未建立、实施行业企业分类分级监管制度的，扣</w:t>
            </w:r>
            <w:r>
              <w:rPr>
                <w:rFonts w:hint="eastAsia" w:ascii="仿宋_GB2312" w:eastAsia="仿宋_GB2312" w:cs="仿宋_GB2312"/>
                <w:color w:val="000000"/>
                <w:sz w:val="18"/>
                <w:szCs w:val="18"/>
                <w:lang w:val="en-US" w:eastAsia="zh-CN"/>
              </w:rPr>
              <w:t>0.3分；监管领域企业未明确具体监管科室、监管人员的，扣0.4分。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16E6C9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24EE6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z w:val="18"/>
                <w:szCs w:val="18"/>
                <w:lang w:val="en-US" w:eastAsia="zh-CN"/>
              </w:rPr>
              <w:t>市公安局、市住建局、市城市管理局、市交通运输局、市农业农村局、市应急局、市市场监管局、市消防救援支队</w:t>
            </w:r>
          </w:p>
        </w:tc>
      </w:tr>
      <w:tr w14:paraId="533C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8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1B231540"/>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0C19135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6.</w:t>
            </w:r>
            <w:r>
              <w:rPr>
                <w:rFonts w:hint="eastAsia" w:ascii="仿宋_GB2312" w:eastAsia="仿宋_GB2312" w:cs="仿宋_GB2312"/>
                <w:color w:val="000000"/>
                <w:sz w:val="18"/>
                <w:szCs w:val="18"/>
                <w:lang w:eastAsia="zh-CN"/>
              </w:rPr>
              <w:t>推动</w:t>
            </w:r>
            <w:r>
              <w:rPr>
                <w:rFonts w:hint="eastAsia" w:ascii="仿宋_GB2312" w:eastAsia="仿宋_GB2312" w:cs="仿宋_GB2312"/>
                <w:color w:val="000000"/>
                <w:sz w:val="18"/>
                <w:szCs w:val="18"/>
              </w:rPr>
              <w:t>本行业双重预防机制实施规范等安全生产规章制</w:t>
            </w:r>
            <w:r>
              <w:rPr>
                <w:rFonts w:hint="eastAsia" w:ascii="仿宋_GB2312" w:eastAsia="仿宋_GB2312" w:cs="仿宋_GB2312"/>
                <w:color w:val="000000"/>
                <w:spacing w:val="-12"/>
                <w:sz w:val="18"/>
                <w:szCs w:val="18"/>
              </w:rPr>
              <w:t>度和地方标准</w:t>
            </w:r>
            <w:r>
              <w:rPr>
                <w:rFonts w:hint="eastAsia" w:ascii="仿宋_GB2312" w:eastAsia="仿宋_GB2312" w:cs="仿宋_GB2312"/>
                <w:color w:val="000000"/>
                <w:spacing w:val="-12"/>
                <w:sz w:val="18"/>
                <w:szCs w:val="18"/>
                <w:lang w:eastAsia="zh-CN"/>
              </w:rPr>
              <w:t>的落实</w:t>
            </w:r>
            <w:r>
              <w:rPr>
                <w:rFonts w:hint="eastAsia" w:ascii="仿宋_GB2312" w:eastAsia="仿宋_GB2312" w:cs="仿宋_GB2312"/>
                <w:color w:val="000000"/>
                <w:spacing w:val="-12"/>
                <w:sz w:val="18"/>
                <w:szCs w:val="18"/>
              </w:rPr>
              <w:t>。</w:t>
            </w:r>
            <w:r>
              <w:rPr>
                <w:rFonts w:hint="eastAsia" w:ascii="仿宋_GB2312" w:eastAsia="仿宋_GB2312" w:cs="仿宋_GB2312"/>
                <w:color w:val="000000"/>
                <w:spacing w:val="-12"/>
                <w:sz w:val="18"/>
                <w:szCs w:val="18"/>
                <w:lang w:eastAsia="zh-CN"/>
              </w:rPr>
              <w:t>（</w:t>
            </w:r>
            <w:r>
              <w:rPr>
                <w:rFonts w:hint="eastAsia" w:ascii="仿宋_GB2312" w:eastAsia="仿宋_GB2312" w:cs="仿宋_GB2312"/>
                <w:color w:val="000000"/>
                <w:spacing w:val="-12"/>
                <w:sz w:val="18"/>
                <w:szCs w:val="18"/>
              </w:rPr>
              <w:t>0.7分</w:t>
            </w:r>
            <w:r>
              <w:rPr>
                <w:rFonts w:hint="eastAsia" w:ascii="仿宋_GB2312" w:eastAsia="仿宋_GB2312" w:cs="仿宋_GB2312"/>
                <w:color w:val="000000"/>
                <w:spacing w:val="-12"/>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FD57D5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未组织建立或实施、推广</w:t>
            </w:r>
            <w:r>
              <w:rPr>
                <w:rFonts w:hint="eastAsia" w:ascii="仿宋_GB2312" w:eastAsia="仿宋_GB2312" w:cs="仿宋_GB2312"/>
                <w:color w:val="000000"/>
                <w:sz w:val="18"/>
                <w:szCs w:val="18"/>
              </w:rPr>
              <w:t>双重预防机制实施规范等安全生产规章制</w:t>
            </w:r>
            <w:r>
              <w:rPr>
                <w:rFonts w:hint="eastAsia" w:ascii="仿宋_GB2312" w:eastAsia="仿宋_GB2312" w:cs="仿宋_GB2312"/>
                <w:color w:val="000000"/>
                <w:spacing w:val="-12"/>
                <w:sz w:val="18"/>
                <w:szCs w:val="18"/>
              </w:rPr>
              <w:t>度和地方标准</w:t>
            </w:r>
            <w:r>
              <w:rPr>
                <w:rFonts w:hint="eastAsia" w:ascii="仿宋_GB2312" w:eastAsia="仿宋_GB2312" w:cs="仿宋_GB2312"/>
                <w:color w:val="000000"/>
                <w:spacing w:val="-12"/>
                <w:sz w:val="18"/>
                <w:szCs w:val="18"/>
                <w:lang w:eastAsia="zh-CN"/>
              </w:rPr>
              <w:t>的，，扣</w:t>
            </w:r>
            <w:r>
              <w:rPr>
                <w:rFonts w:hint="eastAsia" w:ascii="仿宋_GB2312" w:eastAsia="仿宋_GB2312" w:cs="仿宋_GB2312"/>
                <w:color w:val="000000"/>
                <w:spacing w:val="-12"/>
                <w:sz w:val="18"/>
                <w:szCs w:val="18"/>
                <w:lang w:val="en-US" w:eastAsia="zh-CN"/>
              </w:rPr>
              <w:t>0.2分；无法提供监管领域企业内双重预防机制建设情况的，在0.4分。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C8D5A1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152B76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97FE2C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z w:val="18"/>
                <w:szCs w:val="18"/>
              </w:rPr>
              <w:t>市住建局、市城市管理局、市市场监管局、</w:t>
            </w:r>
            <w:r>
              <w:rPr>
                <w:rFonts w:hint="eastAsia" w:ascii="仿宋_GB2312" w:eastAsia="仿宋_GB2312" w:cs="仿宋_GB2312"/>
                <w:color w:val="000000"/>
                <w:sz w:val="18"/>
                <w:szCs w:val="18"/>
                <w:lang w:val="en-US" w:eastAsia="zh-CN"/>
              </w:rPr>
              <w:t>市交通运输局、市消防救援支队</w:t>
            </w:r>
            <w:r>
              <w:rPr>
                <w:rFonts w:hint="eastAsia" w:ascii="仿宋_GB2312" w:eastAsia="仿宋_GB2312" w:cs="仿宋_GB2312"/>
                <w:color w:val="000000"/>
                <w:sz w:val="18"/>
                <w:szCs w:val="18"/>
              </w:rPr>
              <w:t>、市能源局、</w:t>
            </w:r>
            <w:r>
              <w:rPr>
                <w:rFonts w:hint="eastAsia" w:ascii="仿宋_GB2312" w:eastAsia="仿宋_GB2312" w:cs="仿宋_GB2312"/>
                <w:color w:val="000000"/>
                <w:spacing w:val="2"/>
                <w:sz w:val="18"/>
                <w:szCs w:val="18"/>
              </w:rPr>
              <w:t>市应急局</w:t>
            </w:r>
          </w:p>
        </w:tc>
      </w:tr>
      <w:tr w14:paraId="2C78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8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A747A06"/>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0659F9F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7.制定落实年度监督检查计划，创新监督检查方式，推进“互</w:t>
            </w:r>
            <w:r>
              <w:rPr>
                <w:rFonts w:hint="eastAsia" w:ascii="仿宋_GB2312" w:eastAsia="仿宋_GB2312" w:cs="仿宋_GB2312"/>
                <w:color w:val="000000"/>
                <w:spacing w:val="10"/>
                <w:sz w:val="18"/>
                <w:szCs w:val="18"/>
              </w:rPr>
              <w:t>联网+监管”,全面执行行政执法“三项制度”。</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EC74B4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未制定年度监督检查计划的，扣</w:t>
            </w:r>
            <w:r>
              <w:rPr>
                <w:rFonts w:hint="eastAsia" w:ascii="仿宋_GB2312" w:eastAsia="仿宋_GB2312" w:cs="仿宋_GB2312"/>
                <w:color w:val="000000"/>
                <w:sz w:val="18"/>
                <w:szCs w:val="18"/>
                <w:lang w:val="en-US" w:eastAsia="zh-CN"/>
              </w:rPr>
              <w:t>0.5分；按照本系统检查规范，不需制定年度计划的，不扣分；未提供本部门重大法治审核制度、法制审核记录的，扣0.3分；执法检查结果未向社会公开的，扣0.3分。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CEB250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D85DC3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2766D26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3097E0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市生态环境局、市住建局、市城市管理局、市交通局、市应急局、</w:t>
            </w:r>
            <w:r>
              <w:rPr>
                <w:rFonts w:hint="eastAsia" w:ascii="仿宋_GB2312" w:eastAsia="仿宋_GB2312" w:cs="仿宋_GB2312"/>
                <w:color w:val="000000"/>
                <w:spacing w:val="4"/>
                <w:sz w:val="18"/>
                <w:szCs w:val="18"/>
              </w:rPr>
              <w:t>市市场监管局、市交警支队、市消防</w:t>
            </w:r>
            <w:r>
              <w:rPr>
                <w:rFonts w:hint="eastAsia" w:ascii="仿宋_GB2312" w:eastAsia="仿宋_GB2312" w:cs="仿宋_GB2312"/>
                <w:color w:val="000000"/>
                <w:spacing w:val="2"/>
                <w:sz w:val="18"/>
                <w:szCs w:val="18"/>
              </w:rPr>
              <w:t>救援支队、</w:t>
            </w:r>
            <w:r>
              <w:rPr>
                <w:rFonts w:hint="eastAsia" w:ascii="仿宋_GB2312" w:eastAsia="仿宋_GB2312" w:cs="仿宋_GB2312"/>
                <w:color w:val="000000"/>
                <w:spacing w:val="2"/>
                <w:sz w:val="18"/>
                <w:szCs w:val="18"/>
                <w:lang w:val="en-US" w:eastAsia="zh-CN"/>
              </w:rPr>
              <w:t>市自然资源局、市文旅局、</w:t>
            </w:r>
          </w:p>
        </w:tc>
      </w:tr>
      <w:tr w14:paraId="7A946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8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CEDF871"/>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6F742DD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z w:val="18"/>
                <w:szCs w:val="18"/>
                <w:lang w:val="en-US" w:eastAsia="zh-CN"/>
              </w:rPr>
              <w:t>8.</w:t>
            </w:r>
            <w:r>
              <w:rPr>
                <w:rFonts w:hint="eastAsia" w:ascii="仿宋_GB2312" w:eastAsia="仿宋_GB2312" w:cs="仿宋_GB2312"/>
                <w:color w:val="000000"/>
                <w:sz w:val="18"/>
                <w:szCs w:val="18"/>
                <w:lang w:eastAsia="zh-CN"/>
              </w:rPr>
              <w:t>在安委会框架下设立矿山、危险化学品、综合交通、建设（燃气）、文化旅游、消防、电力、民爆物品、特种设备、冶金工贸等安全生产专业委员会（以下简称专委会），由政府分管领导担任专委会主任，专委会办公室设在行业领域安全生产主管部门，根据“三管三必须”要求以及行业领域部门相关职责规定，确定专委会成员单位，定期召开会议，分析研判形势，协调解决安全生产重大问题，组织开展本行业领域安全生产专项整治。（</w:t>
            </w:r>
            <w:r>
              <w:rPr>
                <w:rFonts w:hint="eastAsia" w:ascii="仿宋_GB2312" w:eastAsia="仿宋_GB2312" w:cs="仿宋_GB2312"/>
                <w:color w:val="000000"/>
                <w:sz w:val="18"/>
                <w:szCs w:val="18"/>
                <w:lang w:val="en-US" w:eastAsia="zh-CN"/>
              </w:rPr>
              <w:t>0.7分</w:t>
            </w:r>
            <w:r>
              <w:rPr>
                <w:rFonts w:hint="eastAsia" w:ascii="仿宋_GB2312" w:eastAsia="仿宋_GB2312" w:cs="仿宋_GB2312"/>
                <w:color w:val="000000"/>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23B7A9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snapToGrid w:val="0"/>
                <w:color w:val="000000"/>
                <w:kern w:val="0"/>
                <w:sz w:val="18"/>
                <w:szCs w:val="18"/>
                <w:lang w:val="en-US" w:eastAsia="zh-CN"/>
              </w:rPr>
            </w:pPr>
            <w:r>
              <w:rPr>
                <w:rFonts w:hint="eastAsia" w:ascii="仿宋_GB2312" w:eastAsia="仿宋_GB2312" w:cs="仿宋_GB2312"/>
                <w:color w:val="000000"/>
                <w:sz w:val="18"/>
                <w:szCs w:val="18"/>
                <w:lang w:eastAsia="zh-CN"/>
              </w:rPr>
              <w:t>成立专委会文件经政府分管领导签批的，不扣分；未起草专委会成立文件的，扣</w:t>
            </w:r>
            <w:r>
              <w:rPr>
                <w:rFonts w:hint="eastAsia" w:ascii="仿宋_GB2312" w:eastAsia="仿宋_GB2312" w:cs="仿宋_GB2312"/>
                <w:color w:val="000000"/>
                <w:sz w:val="18"/>
                <w:szCs w:val="18"/>
                <w:lang w:val="en-US" w:eastAsia="zh-CN"/>
              </w:rPr>
              <w:t>0.3分；未征求专委会成员单位意见的，扣0.2分；未提请分管领导签批的，扣0.2分；未向市安委办报送成立专委会材料的，扣0.5分。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780D6B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79BD553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z w:val="18"/>
                <w:szCs w:val="18"/>
                <w:lang w:eastAsia="zh-CN"/>
              </w:rPr>
              <w:t>市应急局、市交通局、市住建局、市城市管理局、市文旅局、市消防救援支队、市能源局、市公安局、市市场监管局</w:t>
            </w:r>
          </w:p>
        </w:tc>
      </w:tr>
      <w:tr w14:paraId="4A8F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37FAF53"/>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3F6C5AC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9</w:t>
            </w:r>
            <w:r>
              <w:rPr>
                <w:rFonts w:hint="eastAsia" w:ascii="仿宋_GB2312" w:eastAsia="仿宋_GB2312" w:cs="仿宋_GB2312"/>
                <w:color w:val="000000"/>
                <w:spacing w:val="-1"/>
                <w:sz w:val="18"/>
                <w:szCs w:val="18"/>
              </w:rPr>
              <w:t>.采取差异化监管、浮动工伤保险和安全生产责任保险费率等</w:t>
            </w:r>
            <w:r>
              <w:rPr>
                <w:rFonts w:hint="eastAsia" w:ascii="仿宋_GB2312" w:eastAsia="仿宋_GB2312" w:cs="仿宋_GB2312"/>
                <w:color w:val="000000"/>
                <w:sz w:val="18"/>
                <w:szCs w:val="18"/>
              </w:rPr>
              <w:t>奖惩措施，推动监管行业领域生产经营单位全面开展安全标准</w:t>
            </w:r>
            <w:r>
              <w:rPr>
                <w:rFonts w:hint="eastAsia" w:ascii="仿宋_GB2312" w:eastAsia="仿宋_GB2312" w:cs="仿宋_GB2312"/>
                <w:color w:val="000000"/>
                <w:spacing w:val="19"/>
                <w:sz w:val="18"/>
                <w:szCs w:val="18"/>
              </w:rPr>
              <w:t>化建设。</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29BDC14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未开展安责险工作的，扣</w:t>
            </w:r>
            <w:r>
              <w:rPr>
                <w:rFonts w:hint="eastAsia" w:ascii="仿宋_GB2312" w:eastAsia="仿宋_GB2312" w:cs="仿宋_GB2312"/>
                <w:color w:val="000000"/>
                <w:sz w:val="18"/>
                <w:szCs w:val="18"/>
                <w:lang w:val="en-US" w:eastAsia="zh-CN"/>
              </w:rPr>
              <w:t>0.7分；未提供本部门监管领域安全标准化建设情况的，扣0.3分。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02DE7E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0095A5E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653549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市住建局、</w:t>
            </w:r>
            <w:r>
              <w:rPr>
                <w:rFonts w:hint="eastAsia" w:ascii="仿宋_GB2312" w:eastAsia="仿宋_GB2312" w:cs="仿宋_GB2312"/>
                <w:color w:val="000000"/>
                <w:spacing w:val="4"/>
                <w:sz w:val="18"/>
                <w:szCs w:val="18"/>
              </w:rPr>
              <w:t>市交通局、市应急局</w:t>
            </w:r>
          </w:p>
        </w:tc>
      </w:tr>
      <w:tr w14:paraId="1017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71FE30A"/>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0E7E230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10</w:t>
            </w:r>
            <w:r>
              <w:rPr>
                <w:rFonts w:hint="eastAsia" w:ascii="仿宋_GB2312" w:eastAsia="仿宋_GB2312" w:cs="仿宋_GB2312"/>
                <w:color w:val="000000"/>
                <w:sz w:val="18"/>
                <w:szCs w:val="18"/>
              </w:rPr>
              <w:t>.加强安全生产诚信体系建设，实施安全生产失信行为联合惩</w:t>
            </w:r>
            <w:r>
              <w:rPr>
                <w:rFonts w:hint="eastAsia" w:ascii="仿宋_GB2312" w:eastAsia="仿宋_GB2312" w:cs="仿宋_GB2312"/>
                <w:color w:val="000000"/>
                <w:spacing w:val="-11"/>
                <w:sz w:val="18"/>
                <w:szCs w:val="18"/>
              </w:rPr>
              <w:t>戒。</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068FE4E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未建立本部门诚信体系制度的，扣</w:t>
            </w:r>
            <w:r>
              <w:rPr>
                <w:rFonts w:hint="eastAsia" w:ascii="仿宋_GB2312" w:eastAsia="仿宋_GB2312" w:cs="仿宋_GB2312"/>
                <w:color w:val="000000"/>
                <w:sz w:val="18"/>
                <w:szCs w:val="18"/>
                <w:lang w:val="en-US" w:eastAsia="zh-CN"/>
              </w:rPr>
              <w:t>0.7分；诚信体系建设制度中未明确纳入联合惩戒、黑名单的标准的，扣0.4分；对照标准，未实施联合惩戒的，若能提供未实施的理由及依据，不扣分，无法提供理由的，扣0.5分。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BC8BA5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F8D661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1"/>
                <w:sz w:val="18"/>
                <w:szCs w:val="18"/>
              </w:rPr>
              <w:t>市住建局、市交通局、</w:t>
            </w:r>
            <w:r>
              <w:rPr>
                <w:rFonts w:hint="eastAsia" w:ascii="仿宋_GB2312" w:eastAsia="仿宋_GB2312" w:cs="仿宋_GB2312"/>
                <w:color w:val="000000"/>
                <w:spacing w:val="5"/>
                <w:sz w:val="18"/>
                <w:szCs w:val="18"/>
              </w:rPr>
              <w:t>市应急局、市市场监管局</w:t>
            </w:r>
          </w:p>
        </w:tc>
      </w:tr>
      <w:tr w14:paraId="5711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308A4AEB"/>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7DC58D2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lang w:val="en-US" w:eastAsia="zh-CN"/>
              </w:rPr>
              <w:t>11</w:t>
            </w:r>
            <w:r>
              <w:rPr>
                <w:rFonts w:hint="eastAsia" w:ascii="仿宋_GB2312" w:eastAsia="仿宋_GB2312" w:cs="仿宋_GB2312"/>
                <w:color w:val="000000"/>
                <w:spacing w:val="6"/>
                <w:sz w:val="18"/>
                <w:szCs w:val="18"/>
              </w:rPr>
              <w:t>.加强与公安、交通、应急、市场监管等部门合作，做好旅</w:t>
            </w:r>
            <w:r>
              <w:rPr>
                <w:rFonts w:hint="eastAsia" w:ascii="仿宋_GB2312" w:eastAsia="仿宋_GB2312" w:cs="仿宋_GB2312"/>
                <w:color w:val="000000"/>
                <w:spacing w:val="4"/>
                <w:sz w:val="18"/>
                <w:szCs w:val="18"/>
              </w:rPr>
              <w:t>游道路交通、玻璃栈道、大型游乐设施、客运索道、水上漂流、</w:t>
            </w:r>
            <w:r>
              <w:rPr>
                <w:rFonts w:hint="eastAsia" w:ascii="仿宋_GB2312" w:eastAsia="仿宋_GB2312" w:cs="仿宋_GB2312"/>
                <w:color w:val="000000"/>
                <w:spacing w:val="6"/>
                <w:sz w:val="18"/>
                <w:szCs w:val="18"/>
              </w:rPr>
              <w:t>滑冰滑雪等活动监管工作，防止出现管理空</w:t>
            </w:r>
            <w:r>
              <w:rPr>
                <w:rFonts w:hint="eastAsia" w:ascii="仿宋_GB2312" w:eastAsia="仿宋_GB2312" w:cs="仿宋_GB2312"/>
                <w:color w:val="000000"/>
                <w:spacing w:val="5"/>
                <w:sz w:val="18"/>
                <w:szCs w:val="18"/>
              </w:rPr>
              <w:t>档和盲</w:t>
            </w:r>
            <w:r>
              <w:rPr>
                <w:rFonts w:hint="eastAsia" w:ascii="仿宋_GB2312" w:eastAsia="仿宋_GB2312" w:cs="仿宋_GB2312"/>
                <w:color w:val="000000"/>
                <w:spacing w:val="-8"/>
                <w:sz w:val="18"/>
                <w:szCs w:val="18"/>
              </w:rPr>
              <w:t>区。</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0FF16A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未通过联合执法、信息通报、座谈交流等方式，对</w:t>
            </w:r>
            <w:r>
              <w:rPr>
                <w:rFonts w:hint="eastAsia" w:ascii="仿宋_GB2312" w:eastAsia="仿宋_GB2312" w:cs="仿宋_GB2312"/>
                <w:color w:val="000000"/>
                <w:spacing w:val="6"/>
                <w:sz w:val="18"/>
                <w:szCs w:val="18"/>
              </w:rPr>
              <w:t>旅</w:t>
            </w:r>
            <w:r>
              <w:rPr>
                <w:rFonts w:hint="eastAsia" w:ascii="仿宋_GB2312" w:eastAsia="仿宋_GB2312" w:cs="仿宋_GB2312"/>
                <w:color w:val="000000"/>
                <w:spacing w:val="4"/>
                <w:sz w:val="18"/>
                <w:szCs w:val="18"/>
              </w:rPr>
              <w:t>游道路交通、玻璃栈道、大型游乐设施、客运索道、水上漂流、</w:t>
            </w:r>
            <w:r>
              <w:rPr>
                <w:rFonts w:hint="eastAsia" w:ascii="仿宋_GB2312" w:eastAsia="仿宋_GB2312" w:cs="仿宋_GB2312"/>
                <w:color w:val="000000"/>
                <w:spacing w:val="6"/>
                <w:sz w:val="18"/>
                <w:szCs w:val="18"/>
              </w:rPr>
              <w:t>滑冰滑雪等活动</w:t>
            </w:r>
            <w:r>
              <w:rPr>
                <w:rFonts w:hint="eastAsia" w:ascii="仿宋_GB2312" w:eastAsia="仿宋_GB2312" w:cs="仿宋_GB2312"/>
                <w:color w:val="000000"/>
                <w:spacing w:val="6"/>
                <w:sz w:val="18"/>
                <w:szCs w:val="18"/>
                <w:lang w:eastAsia="zh-CN"/>
              </w:rPr>
              <w:t>开展监管工作的，扣</w:t>
            </w:r>
            <w:r>
              <w:rPr>
                <w:rFonts w:hint="eastAsia" w:ascii="仿宋_GB2312" w:eastAsia="仿宋_GB2312" w:cs="仿宋_GB2312"/>
                <w:color w:val="000000"/>
                <w:spacing w:val="6"/>
                <w:sz w:val="18"/>
                <w:szCs w:val="18"/>
                <w:lang w:val="en-US" w:eastAsia="zh-CN"/>
              </w:rPr>
              <w:t>0.5分；无相关工作记录的，扣0.2分。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B042EA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365C0F4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88746C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0358603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2"/>
                <w:sz w:val="18"/>
                <w:szCs w:val="18"/>
              </w:rPr>
              <w:t>市文旅局、市交警支队、市交通局、</w:t>
            </w:r>
            <w:r>
              <w:rPr>
                <w:rFonts w:hint="eastAsia" w:ascii="仿宋_GB2312" w:eastAsia="仿宋_GB2312" w:cs="仿宋_GB2312"/>
                <w:color w:val="000000"/>
                <w:spacing w:val="7"/>
                <w:sz w:val="18"/>
                <w:szCs w:val="18"/>
              </w:rPr>
              <w:t>市应急局、市市场监管局</w:t>
            </w:r>
          </w:p>
        </w:tc>
      </w:tr>
      <w:tr w14:paraId="46C9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362600A7"/>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11A50B3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2</w:t>
            </w:r>
            <w:r>
              <w:rPr>
                <w:rFonts w:hint="eastAsia" w:ascii="仿宋_GB2312" w:eastAsia="仿宋_GB2312" w:cs="仿宋_GB2312"/>
                <w:color w:val="000000"/>
                <w:sz w:val="18"/>
                <w:szCs w:val="18"/>
              </w:rPr>
              <w:t>.加强安全生产行政执法和刑事司法衔接，严厉打击危险作</w:t>
            </w:r>
            <w:r>
              <w:rPr>
                <w:rFonts w:hint="eastAsia" w:ascii="仿宋_GB2312" w:eastAsia="仿宋_GB2312" w:cs="仿宋_GB2312"/>
                <w:color w:val="000000"/>
                <w:spacing w:val="-8"/>
                <w:sz w:val="18"/>
                <w:szCs w:val="18"/>
              </w:rPr>
              <w:t>业等安全生产违法犯罪行为。</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0CF04EF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未提供行刑衔接案例的，扣</w:t>
            </w:r>
            <w:r>
              <w:rPr>
                <w:rFonts w:hint="eastAsia" w:ascii="仿宋_GB2312" w:eastAsia="仿宋_GB2312" w:cs="仿宋_GB2312"/>
                <w:color w:val="000000"/>
                <w:sz w:val="18"/>
                <w:szCs w:val="18"/>
                <w:lang w:val="en-US" w:eastAsia="zh-CN"/>
              </w:rPr>
              <w:t>0.4分；未开展但能提供未开展的书面说明的，不扣分。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9A0138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044A035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1"/>
                <w:sz w:val="18"/>
                <w:szCs w:val="18"/>
              </w:rPr>
              <w:t>市住建局、市城市管理局、市交通局、</w:t>
            </w:r>
            <w:r>
              <w:rPr>
                <w:rFonts w:hint="eastAsia" w:ascii="仿宋_GB2312" w:eastAsia="仿宋_GB2312" w:cs="仿宋_GB2312"/>
                <w:color w:val="000000"/>
                <w:spacing w:val="4"/>
                <w:sz w:val="18"/>
                <w:szCs w:val="18"/>
              </w:rPr>
              <w:t>市应急局、市交警支队</w:t>
            </w:r>
            <w:r>
              <w:rPr>
                <w:rFonts w:hint="eastAsia" w:ascii="仿宋_GB2312" w:eastAsia="仿宋_GB2312" w:cs="仿宋_GB2312"/>
                <w:color w:val="000000"/>
                <w:spacing w:val="4"/>
                <w:sz w:val="18"/>
                <w:szCs w:val="18"/>
                <w:lang w:eastAsia="zh-CN"/>
              </w:rPr>
              <w:t>、市生态环境局。</w:t>
            </w:r>
          </w:p>
        </w:tc>
      </w:tr>
      <w:tr w14:paraId="0ED2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4"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41127B92"/>
        </w:tc>
        <w:tc>
          <w:tcPr>
            <w:tcW w:w="4475" w:type="dxa"/>
            <w:gridSpan w:val="2"/>
            <w:tcBorders>
              <w:top w:val="single" w:color="000000" w:sz="4" w:space="0"/>
              <w:left w:val="single" w:color="auto" w:sz="4" w:space="0"/>
              <w:bottom w:val="single" w:color="000000" w:sz="4" w:space="0"/>
              <w:right w:val="single" w:color="000000" w:sz="4" w:space="0"/>
            </w:tcBorders>
            <w:vAlign w:val="center"/>
          </w:tcPr>
          <w:p w14:paraId="5ABF745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3</w:t>
            </w:r>
            <w:r>
              <w:rPr>
                <w:rFonts w:hint="eastAsia" w:ascii="仿宋_GB2312" w:eastAsia="仿宋_GB2312" w:cs="仿宋_GB2312"/>
                <w:color w:val="000000"/>
                <w:spacing w:val="8"/>
                <w:sz w:val="18"/>
                <w:szCs w:val="18"/>
              </w:rPr>
              <w:t>.研究制定交通运输领域分类分级监管办法、交通运输安全</w:t>
            </w:r>
            <w:r>
              <w:rPr>
                <w:rFonts w:hint="eastAsia" w:ascii="仿宋_GB2312" w:eastAsia="仿宋_GB2312" w:cs="仿宋_GB2312"/>
                <w:color w:val="000000"/>
                <w:spacing w:val="12"/>
                <w:sz w:val="18"/>
                <w:szCs w:val="18"/>
              </w:rPr>
              <w:t>执法工作实施办法，建立重大问题隐患抄送、联合治理机制，</w:t>
            </w:r>
            <w:r>
              <w:rPr>
                <w:rFonts w:hint="eastAsia" w:ascii="仿宋_GB2312" w:eastAsia="仿宋_GB2312" w:cs="仿宋_GB2312"/>
                <w:color w:val="000000"/>
                <w:spacing w:val="16"/>
                <w:sz w:val="18"/>
                <w:szCs w:val="18"/>
              </w:rPr>
              <w:t>推进实施以安全为主导的市场准入和退出机制。</w:t>
            </w:r>
            <w:r>
              <w:rPr>
                <w:rFonts w:hint="eastAsia" w:ascii="仿宋_GB2312" w:eastAsia="仿宋_GB2312" w:cs="仿宋_GB2312"/>
                <w:color w:val="000000"/>
                <w:spacing w:val="16"/>
                <w:sz w:val="18"/>
                <w:szCs w:val="18"/>
                <w:lang w:eastAsia="zh-CN"/>
              </w:rPr>
              <w:t>（</w:t>
            </w:r>
            <w:r>
              <w:rPr>
                <w:rFonts w:hint="eastAsia" w:ascii="仿宋_GB2312" w:eastAsia="仿宋_GB2312" w:cs="仿宋_GB2312"/>
                <w:color w:val="000000"/>
                <w:spacing w:val="16"/>
                <w:sz w:val="18"/>
                <w:szCs w:val="18"/>
              </w:rPr>
              <w:t>0.</w:t>
            </w:r>
            <w:r>
              <w:rPr>
                <w:rFonts w:hint="eastAsia" w:ascii="仿宋_GB2312" w:eastAsia="仿宋_GB2312" w:cs="仿宋_GB2312"/>
                <w:color w:val="000000"/>
                <w:spacing w:val="15"/>
                <w:sz w:val="18"/>
                <w:szCs w:val="18"/>
              </w:rPr>
              <w:t>5分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FA7D63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未建立或开展</w:t>
            </w:r>
            <w:r>
              <w:rPr>
                <w:rFonts w:hint="eastAsia" w:ascii="仿宋_GB2312" w:eastAsia="仿宋_GB2312" w:cs="仿宋_GB2312"/>
                <w:color w:val="000000"/>
                <w:spacing w:val="8"/>
                <w:sz w:val="18"/>
                <w:szCs w:val="18"/>
              </w:rPr>
              <w:t>分类分级监管</w:t>
            </w:r>
            <w:r>
              <w:rPr>
                <w:rFonts w:hint="eastAsia" w:ascii="仿宋_GB2312" w:eastAsia="仿宋_GB2312" w:cs="仿宋_GB2312"/>
                <w:color w:val="000000"/>
                <w:spacing w:val="8"/>
                <w:sz w:val="18"/>
                <w:szCs w:val="18"/>
                <w:lang w:eastAsia="zh-CN"/>
              </w:rPr>
              <w:t>的，扣</w:t>
            </w:r>
            <w:r>
              <w:rPr>
                <w:rFonts w:hint="eastAsia" w:ascii="仿宋_GB2312" w:eastAsia="仿宋_GB2312" w:cs="仿宋_GB2312"/>
                <w:color w:val="000000"/>
                <w:spacing w:val="8"/>
                <w:sz w:val="18"/>
                <w:szCs w:val="18"/>
                <w:lang w:val="en-US" w:eastAsia="zh-CN"/>
              </w:rPr>
              <w:t>0.3分；</w:t>
            </w:r>
            <w:r>
              <w:rPr>
                <w:rFonts w:hint="eastAsia" w:ascii="仿宋_GB2312" w:eastAsia="仿宋_GB2312" w:cs="仿宋_GB2312"/>
                <w:color w:val="000000"/>
                <w:spacing w:val="12"/>
                <w:sz w:val="18"/>
                <w:szCs w:val="18"/>
                <w:lang w:eastAsia="zh-CN"/>
              </w:rPr>
              <w:t>未规范</w:t>
            </w:r>
            <w:r>
              <w:rPr>
                <w:rFonts w:hint="eastAsia" w:ascii="仿宋_GB2312" w:eastAsia="仿宋_GB2312" w:cs="仿宋_GB2312"/>
                <w:color w:val="000000"/>
                <w:spacing w:val="8"/>
                <w:sz w:val="18"/>
                <w:szCs w:val="18"/>
              </w:rPr>
              <w:t>交通运输安全</w:t>
            </w:r>
            <w:r>
              <w:rPr>
                <w:rFonts w:hint="eastAsia" w:ascii="仿宋_GB2312" w:eastAsia="仿宋_GB2312" w:cs="仿宋_GB2312"/>
                <w:color w:val="000000"/>
                <w:spacing w:val="12"/>
                <w:sz w:val="18"/>
                <w:szCs w:val="18"/>
              </w:rPr>
              <w:t>执法</w:t>
            </w:r>
            <w:r>
              <w:rPr>
                <w:rFonts w:hint="eastAsia" w:ascii="仿宋_GB2312" w:eastAsia="仿宋_GB2312" w:cs="仿宋_GB2312"/>
                <w:color w:val="000000"/>
                <w:spacing w:val="12"/>
                <w:sz w:val="18"/>
                <w:szCs w:val="18"/>
                <w:lang w:eastAsia="zh-CN"/>
              </w:rPr>
              <w:t>工作要求、标准的，扣</w:t>
            </w:r>
            <w:r>
              <w:rPr>
                <w:rFonts w:hint="eastAsia" w:ascii="仿宋_GB2312" w:eastAsia="仿宋_GB2312" w:cs="仿宋_GB2312"/>
                <w:color w:val="000000"/>
                <w:spacing w:val="12"/>
                <w:sz w:val="18"/>
                <w:szCs w:val="18"/>
                <w:lang w:val="en-US" w:eastAsia="zh-CN"/>
              </w:rPr>
              <w:t>0.3分；</w:t>
            </w:r>
            <w:r>
              <w:rPr>
                <w:rFonts w:hint="eastAsia" w:ascii="仿宋_GB2312" w:eastAsia="仿宋_GB2312" w:cs="仿宋_GB2312"/>
                <w:color w:val="000000"/>
                <w:spacing w:val="12"/>
                <w:sz w:val="18"/>
                <w:szCs w:val="18"/>
              </w:rPr>
              <w:t>重大问题隐患</w:t>
            </w:r>
            <w:r>
              <w:rPr>
                <w:rFonts w:hint="eastAsia" w:ascii="仿宋_GB2312" w:eastAsia="仿宋_GB2312" w:cs="仿宋_GB2312"/>
                <w:color w:val="000000"/>
                <w:spacing w:val="12"/>
                <w:sz w:val="18"/>
                <w:szCs w:val="18"/>
                <w:lang w:eastAsia="zh-CN"/>
              </w:rPr>
              <w:t>未向相关部门</w:t>
            </w:r>
            <w:r>
              <w:rPr>
                <w:rFonts w:hint="eastAsia" w:ascii="仿宋_GB2312" w:eastAsia="仿宋_GB2312" w:cs="仿宋_GB2312"/>
                <w:color w:val="000000"/>
                <w:spacing w:val="12"/>
                <w:sz w:val="18"/>
                <w:szCs w:val="18"/>
              </w:rPr>
              <w:t>抄送、联合</w:t>
            </w:r>
            <w:r>
              <w:rPr>
                <w:rFonts w:hint="eastAsia" w:ascii="仿宋_GB2312" w:eastAsia="仿宋_GB2312" w:cs="仿宋_GB2312"/>
                <w:color w:val="000000"/>
                <w:spacing w:val="12"/>
                <w:sz w:val="18"/>
                <w:szCs w:val="18"/>
                <w:lang w:eastAsia="zh-CN"/>
              </w:rPr>
              <w:t>其他部门开展隐患</w:t>
            </w:r>
            <w:r>
              <w:rPr>
                <w:rFonts w:hint="eastAsia" w:ascii="仿宋_GB2312" w:eastAsia="仿宋_GB2312" w:cs="仿宋_GB2312"/>
                <w:color w:val="000000"/>
                <w:spacing w:val="12"/>
                <w:sz w:val="18"/>
                <w:szCs w:val="18"/>
              </w:rPr>
              <w:t>治理</w:t>
            </w:r>
            <w:r>
              <w:rPr>
                <w:rFonts w:hint="eastAsia" w:ascii="仿宋_GB2312" w:eastAsia="仿宋_GB2312" w:cs="仿宋_GB2312"/>
                <w:color w:val="000000"/>
                <w:spacing w:val="12"/>
                <w:sz w:val="18"/>
                <w:szCs w:val="18"/>
                <w:lang w:eastAsia="zh-CN"/>
              </w:rPr>
              <w:t>的，扣</w:t>
            </w:r>
            <w:r>
              <w:rPr>
                <w:rFonts w:hint="eastAsia" w:ascii="仿宋_GB2312" w:eastAsia="仿宋_GB2312" w:cs="仿宋_GB2312"/>
                <w:color w:val="000000"/>
                <w:spacing w:val="12"/>
                <w:sz w:val="18"/>
                <w:szCs w:val="18"/>
                <w:lang w:val="en-US" w:eastAsia="zh-CN"/>
              </w:rPr>
              <w:t>0.3分。未明确本部门监管领域市场准入和退出机制的，扣0.3分。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58BD1D5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AD63DE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61F4D50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318D03D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市交通局</w:t>
            </w:r>
          </w:p>
        </w:tc>
      </w:tr>
      <w:tr w14:paraId="3D88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92" w:hRule="atLeast"/>
        </w:trPr>
        <w:tc>
          <w:tcPr>
            <w:tcW w:w="1596" w:type="dxa"/>
            <w:gridSpan w:val="2"/>
            <w:vMerge w:val="restart"/>
            <w:tcBorders>
              <w:top w:val="single" w:color="auto" w:sz="4" w:space="0"/>
              <w:left w:val="single" w:color="000000" w:sz="4" w:space="0"/>
              <w:bottom w:val="single" w:color="auto" w:sz="4" w:space="0"/>
              <w:right w:val="single" w:color="000000" w:sz="4" w:space="0"/>
            </w:tcBorders>
            <w:vAlign w:val="center"/>
          </w:tcPr>
          <w:p w14:paraId="45BB444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6020E40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46BE9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4</w:t>
            </w:r>
            <w:r>
              <w:rPr>
                <w:rFonts w:hint="eastAsia" w:ascii="仿宋_GB2312" w:eastAsia="仿宋_GB2312" w:cs="仿宋_GB2312"/>
                <w:color w:val="000000"/>
                <w:sz w:val="18"/>
                <w:szCs w:val="18"/>
              </w:rPr>
              <w:t>.深化防范化解重大风险和季节性风险，建立全市交通系统</w:t>
            </w:r>
            <w:r>
              <w:rPr>
                <w:rFonts w:hint="eastAsia" w:ascii="仿宋_GB2312" w:eastAsia="仿宋_GB2312" w:cs="仿宋_GB2312"/>
                <w:color w:val="000000"/>
                <w:spacing w:val="6"/>
                <w:sz w:val="18"/>
                <w:szCs w:val="18"/>
              </w:rPr>
              <w:t>重大风险</w:t>
            </w:r>
            <w:r>
              <w:rPr>
                <w:rFonts w:hint="eastAsia" w:ascii="仿宋_GB2312" w:eastAsia="仿宋_GB2312" w:cs="仿宋_GB2312"/>
                <w:color w:val="000000"/>
                <w:spacing w:val="6"/>
                <w:sz w:val="18"/>
                <w:szCs w:val="18"/>
                <w:lang w:eastAsia="zh-CN"/>
              </w:rPr>
              <w:t>分布</w:t>
            </w:r>
            <w:r>
              <w:rPr>
                <w:rFonts w:hint="eastAsia" w:ascii="仿宋_GB2312" w:eastAsia="仿宋_GB2312" w:cs="仿宋_GB2312"/>
                <w:color w:val="000000"/>
                <w:spacing w:val="6"/>
                <w:sz w:val="18"/>
                <w:szCs w:val="18"/>
              </w:rPr>
              <w:t>图,重大风险清单,开展全市普通</w:t>
            </w:r>
            <w:r>
              <w:rPr>
                <w:rFonts w:hint="eastAsia" w:ascii="仿宋_GB2312" w:eastAsia="仿宋_GB2312" w:cs="仿宋_GB2312"/>
                <w:color w:val="000000"/>
                <w:sz w:val="18"/>
                <w:szCs w:val="18"/>
              </w:rPr>
              <w:t>国省干线公路</w:t>
            </w:r>
            <w:r>
              <w:rPr>
                <w:rFonts w:hint="eastAsia" w:ascii="仿宋_GB2312" w:eastAsia="仿宋_GB2312" w:cs="仿宋_GB2312"/>
                <w:color w:val="000000"/>
                <w:sz w:val="18"/>
                <w:szCs w:val="18"/>
                <w:lang w:eastAsia="zh-CN"/>
              </w:rPr>
              <w:t>（公路分局）、县乡农村道路（交通局）</w:t>
            </w:r>
            <w:r>
              <w:rPr>
                <w:rFonts w:hint="eastAsia" w:ascii="仿宋_GB2312" w:eastAsia="仿宋_GB2312" w:cs="仿宋_GB2312"/>
                <w:color w:val="000000"/>
                <w:sz w:val="18"/>
                <w:szCs w:val="18"/>
              </w:rPr>
              <w:t>安全风险评估，确定风险路段，落实治理措</w:t>
            </w:r>
            <w:r>
              <w:rPr>
                <w:rFonts w:hint="eastAsia" w:ascii="仿宋_GB2312" w:eastAsia="仿宋_GB2312" w:cs="仿宋_GB2312"/>
                <w:color w:val="000000"/>
                <w:spacing w:val="15"/>
                <w:sz w:val="18"/>
                <w:szCs w:val="18"/>
              </w:rPr>
              <w:t>施。</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01F774F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z w:val="18"/>
                <w:szCs w:val="18"/>
              </w:rPr>
              <w:t>建立全市交通系统</w:t>
            </w:r>
            <w:r>
              <w:rPr>
                <w:rFonts w:hint="eastAsia" w:ascii="仿宋_GB2312" w:eastAsia="仿宋_GB2312" w:cs="仿宋_GB2312"/>
                <w:color w:val="000000"/>
                <w:spacing w:val="6"/>
                <w:sz w:val="18"/>
                <w:szCs w:val="18"/>
              </w:rPr>
              <w:t>重大风险</w:t>
            </w:r>
            <w:r>
              <w:rPr>
                <w:rFonts w:hint="eastAsia" w:ascii="仿宋_GB2312" w:eastAsia="仿宋_GB2312" w:cs="仿宋_GB2312"/>
                <w:color w:val="000000"/>
                <w:spacing w:val="6"/>
                <w:sz w:val="18"/>
                <w:szCs w:val="18"/>
                <w:lang w:eastAsia="zh-CN"/>
              </w:rPr>
              <w:t>分布</w:t>
            </w:r>
            <w:r>
              <w:rPr>
                <w:rFonts w:hint="eastAsia" w:ascii="仿宋_GB2312" w:eastAsia="仿宋_GB2312" w:cs="仿宋_GB2312"/>
                <w:color w:val="000000"/>
                <w:spacing w:val="6"/>
                <w:sz w:val="18"/>
                <w:szCs w:val="18"/>
              </w:rPr>
              <w:t>图,重大风险清单</w:t>
            </w:r>
            <w:r>
              <w:rPr>
                <w:rFonts w:hint="eastAsia" w:ascii="仿宋_GB2312" w:eastAsia="仿宋_GB2312" w:cs="仿宋_GB2312"/>
                <w:color w:val="000000"/>
                <w:spacing w:val="6"/>
                <w:sz w:val="18"/>
                <w:szCs w:val="18"/>
                <w:lang w:eastAsia="zh-CN"/>
              </w:rPr>
              <w:t>的，扣</w:t>
            </w:r>
            <w:r>
              <w:rPr>
                <w:rFonts w:hint="eastAsia" w:ascii="仿宋_GB2312" w:eastAsia="仿宋_GB2312" w:cs="仿宋_GB2312"/>
                <w:color w:val="000000"/>
                <w:spacing w:val="6"/>
                <w:sz w:val="18"/>
                <w:szCs w:val="18"/>
                <w:lang w:val="en-US" w:eastAsia="zh-CN"/>
              </w:rPr>
              <w:t>0.2分；对全市国省干线、县乡农村道路风险路段底数不清的，扣0.2分；未组织开展风险路段治理的，扣0.2分。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40C718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71BA93A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4"/>
                <w:sz w:val="18"/>
                <w:szCs w:val="18"/>
              </w:rPr>
              <w:t>市交通局</w:t>
            </w:r>
            <w:r>
              <w:rPr>
                <w:rFonts w:hint="eastAsia" w:ascii="仿宋_GB2312" w:eastAsia="仿宋_GB2312" w:cs="仿宋_GB2312"/>
                <w:color w:val="000000"/>
                <w:spacing w:val="4"/>
                <w:sz w:val="18"/>
                <w:szCs w:val="18"/>
                <w:lang w:eastAsia="zh-CN"/>
              </w:rPr>
              <w:t>、吕梁公路分局、市交警支队</w:t>
            </w:r>
          </w:p>
        </w:tc>
      </w:tr>
      <w:tr w14:paraId="7E68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64392E7B"/>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A07CF7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5</w:t>
            </w:r>
            <w:r>
              <w:rPr>
                <w:rFonts w:hint="eastAsia" w:ascii="仿宋_GB2312" w:eastAsia="仿宋_GB2312" w:cs="仿宋_GB2312"/>
                <w:color w:val="000000"/>
                <w:spacing w:val="8"/>
                <w:sz w:val="18"/>
                <w:szCs w:val="18"/>
              </w:rPr>
              <w:t>.推动常压液体危险货物罐车治理，实行危险货物道路运输</w:t>
            </w:r>
            <w:r>
              <w:rPr>
                <w:rFonts w:hint="eastAsia" w:ascii="仿宋_GB2312" w:eastAsia="仿宋_GB2312" w:cs="仿宋_GB2312"/>
                <w:color w:val="000000"/>
                <w:spacing w:val="12"/>
                <w:sz w:val="18"/>
                <w:szCs w:val="18"/>
              </w:rPr>
              <w:t>运单电子化。</w:t>
            </w:r>
            <w:r>
              <w:rPr>
                <w:rFonts w:hint="eastAsia" w:ascii="仿宋_GB2312" w:eastAsia="仿宋_GB2312" w:cs="仿宋_GB2312"/>
                <w:color w:val="000000"/>
                <w:spacing w:val="8"/>
                <w:sz w:val="18"/>
                <w:szCs w:val="18"/>
              </w:rPr>
              <w:t>开展新业态协同监管，督促网约车、网络货运平台公司依法合</w:t>
            </w:r>
            <w:r>
              <w:rPr>
                <w:rFonts w:hint="eastAsia" w:ascii="仿宋_GB2312" w:eastAsia="仿宋_GB2312" w:cs="仿宋_GB2312"/>
                <w:color w:val="000000"/>
                <w:spacing w:val="-6"/>
                <w:sz w:val="18"/>
                <w:szCs w:val="18"/>
              </w:rPr>
              <w:t>规开展经营。</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F1422B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无监管领域内危险货物运输从业企业、车辆、人员清单的，扣</w:t>
            </w:r>
            <w:r>
              <w:rPr>
                <w:rFonts w:hint="eastAsia" w:ascii="仿宋_GB2312" w:eastAsia="仿宋_GB2312" w:cs="仿宋_GB2312"/>
                <w:color w:val="000000"/>
                <w:sz w:val="18"/>
                <w:szCs w:val="18"/>
                <w:lang w:val="en-US" w:eastAsia="zh-CN"/>
              </w:rPr>
              <w:t>0.2分；未开展</w:t>
            </w:r>
            <w:r>
              <w:rPr>
                <w:rFonts w:hint="eastAsia" w:ascii="仿宋_GB2312" w:eastAsia="仿宋_GB2312" w:cs="仿宋_GB2312"/>
                <w:color w:val="000000"/>
                <w:spacing w:val="8"/>
                <w:sz w:val="18"/>
                <w:szCs w:val="18"/>
              </w:rPr>
              <w:t>危险货物道路运输</w:t>
            </w:r>
            <w:r>
              <w:rPr>
                <w:rFonts w:hint="eastAsia" w:ascii="仿宋_GB2312" w:eastAsia="仿宋_GB2312" w:cs="仿宋_GB2312"/>
                <w:color w:val="000000"/>
                <w:spacing w:val="12"/>
                <w:sz w:val="18"/>
                <w:szCs w:val="18"/>
              </w:rPr>
              <w:t>运单电子化</w:t>
            </w:r>
            <w:r>
              <w:rPr>
                <w:rFonts w:hint="eastAsia" w:ascii="仿宋_GB2312" w:eastAsia="仿宋_GB2312" w:cs="仿宋_GB2312"/>
                <w:color w:val="000000"/>
                <w:spacing w:val="12"/>
                <w:sz w:val="18"/>
                <w:szCs w:val="18"/>
                <w:lang w:eastAsia="zh-CN"/>
              </w:rPr>
              <w:t>的，扣</w:t>
            </w:r>
            <w:r>
              <w:rPr>
                <w:rFonts w:hint="eastAsia" w:ascii="仿宋_GB2312" w:eastAsia="仿宋_GB2312" w:cs="仿宋_GB2312"/>
                <w:color w:val="000000"/>
                <w:spacing w:val="12"/>
                <w:sz w:val="18"/>
                <w:szCs w:val="18"/>
                <w:lang w:val="en-US" w:eastAsia="zh-CN"/>
              </w:rPr>
              <w:t>0.2分；未督促并检查</w:t>
            </w:r>
            <w:r>
              <w:rPr>
                <w:rFonts w:hint="eastAsia" w:ascii="仿宋_GB2312" w:eastAsia="仿宋_GB2312" w:cs="仿宋_GB2312"/>
                <w:color w:val="000000"/>
                <w:spacing w:val="8"/>
                <w:sz w:val="18"/>
                <w:szCs w:val="18"/>
              </w:rPr>
              <w:t>网约车、网络货运平台公司依法合</w:t>
            </w:r>
            <w:r>
              <w:rPr>
                <w:rFonts w:hint="eastAsia" w:ascii="仿宋_GB2312" w:eastAsia="仿宋_GB2312" w:cs="仿宋_GB2312"/>
                <w:color w:val="000000"/>
                <w:spacing w:val="-6"/>
                <w:sz w:val="18"/>
                <w:szCs w:val="18"/>
              </w:rPr>
              <w:t>规开展经营</w:t>
            </w:r>
            <w:r>
              <w:rPr>
                <w:rFonts w:hint="eastAsia" w:ascii="仿宋_GB2312" w:eastAsia="仿宋_GB2312" w:cs="仿宋_GB2312"/>
                <w:color w:val="000000"/>
                <w:spacing w:val="-6"/>
                <w:sz w:val="18"/>
                <w:szCs w:val="18"/>
                <w:lang w:eastAsia="zh-CN"/>
              </w:rPr>
              <w:t>的，扣</w:t>
            </w:r>
            <w:r>
              <w:rPr>
                <w:rFonts w:hint="eastAsia" w:ascii="仿宋_GB2312" w:eastAsia="仿宋_GB2312" w:cs="仿宋_GB2312"/>
                <w:color w:val="000000"/>
                <w:spacing w:val="-6"/>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004249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6B52594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市交通局</w:t>
            </w:r>
          </w:p>
        </w:tc>
      </w:tr>
      <w:tr w14:paraId="0E7E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5AAF7D3"/>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9C531D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rPr>
              <w:t>1</w:t>
            </w:r>
            <w:r>
              <w:rPr>
                <w:rFonts w:hint="eastAsia" w:ascii="仿宋_GB2312" w:eastAsia="仿宋_GB2312" w:cs="仿宋_GB2312"/>
                <w:color w:val="000000"/>
                <w:spacing w:val="6"/>
                <w:sz w:val="18"/>
                <w:szCs w:val="18"/>
                <w:lang w:val="en-US" w:eastAsia="zh-CN"/>
              </w:rPr>
              <w:t>6</w:t>
            </w:r>
            <w:r>
              <w:rPr>
                <w:rFonts w:hint="eastAsia" w:ascii="仿宋_GB2312" w:eastAsia="仿宋_GB2312" w:cs="仿宋_GB2312"/>
                <w:color w:val="000000"/>
                <w:spacing w:val="6"/>
                <w:sz w:val="18"/>
                <w:szCs w:val="18"/>
              </w:rPr>
              <w:t>.深入开展“四好农村路”建设，严格规范公路工程安全设</w:t>
            </w:r>
            <w:r>
              <w:rPr>
                <w:rFonts w:hint="eastAsia" w:ascii="仿宋_GB2312" w:eastAsia="仿宋_GB2312" w:cs="仿宋_GB2312"/>
                <w:color w:val="000000"/>
                <w:spacing w:val="4"/>
                <w:sz w:val="18"/>
                <w:szCs w:val="18"/>
              </w:rPr>
              <w:t>施建设，加快推进农村公路安全生命防护工程、危旧桥梁改造。</w:t>
            </w:r>
            <w:r>
              <w:rPr>
                <w:rFonts w:hint="eastAsia" w:ascii="仿宋_GB2312" w:eastAsia="仿宋_GB2312" w:cs="仿宋_GB2312"/>
                <w:color w:val="000000"/>
                <w:spacing w:val="9"/>
                <w:sz w:val="18"/>
                <w:szCs w:val="18"/>
              </w:rPr>
              <w:t>严格执行《关于加强农村道路交通安全管理工作的意见》,建</w:t>
            </w:r>
            <w:r>
              <w:rPr>
                <w:rFonts w:hint="eastAsia" w:ascii="仿宋_GB2312" w:eastAsia="仿宋_GB2312" w:cs="仿宋_GB2312"/>
                <w:color w:val="000000"/>
                <w:spacing w:val="4"/>
                <w:sz w:val="18"/>
                <w:szCs w:val="18"/>
              </w:rPr>
              <w:t>立健全联合排查、协同治理、挂牌督办、联合验收等工作机制，</w:t>
            </w:r>
            <w:r>
              <w:rPr>
                <w:rFonts w:hint="eastAsia" w:ascii="仿宋_GB2312" w:eastAsia="仿宋_GB2312" w:cs="仿宋_GB2312"/>
                <w:color w:val="000000"/>
                <w:spacing w:val="-2"/>
                <w:sz w:val="18"/>
                <w:szCs w:val="18"/>
              </w:rPr>
              <w:t>加强农村公路安全隐患排查治理。</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0FB47A5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z w:val="18"/>
                <w:szCs w:val="18"/>
                <w:lang w:val="en-US" w:eastAsia="zh-CN"/>
              </w:rPr>
              <w:t>2022年度“四好农村路”建设任务的，扣0.3分，为完场建设任务的，扣0.2分；未组织开展农村公路隐患排查治理的，扣0.2分。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792CAF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CC1D66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4"/>
                <w:sz w:val="18"/>
                <w:szCs w:val="18"/>
              </w:rPr>
              <w:t>市交通局</w:t>
            </w:r>
          </w:p>
        </w:tc>
      </w:tr>
      <w:tr w14:paraId="78C0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102F23BC"/>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7450C6D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6"/>
                <w:sz w:val="18"/>
                <w:szCs w:val="18"/>
              </w:rPr>
            </w:pPr>
            <w:r>
              <w:rPr>
                <w:rFonts w:hint="eastAsia" w:ascii="仿宋_GB2312" w:eastAsia="仿宋_GB2312" w:cs="仿宋_GB2312"/>
                <w:color w:val="000000"/>
                <w:spacing w:val="6"/>
                <w:sz w:val="18"/>
                <w:szCs w:val="18"/>
                <w:lang w:val="en-US" w:eastAsia="zh-CN"/>
              </w:rPr>
              <w:t>17.</w:t>
            </w:r>
            <w:r>
              <w:rPr>
                <w:rFonts w:hint="eastAsia" w:ascii="仿宋_GB2312" w:eastAsia="仿宋_GB2312" w:cs="仿宋_GB2312"/>
                <w:color w:val="000000"/>
                <w:spacing w:val="6"/>
                <w:sz w:val="18"/>
                <w:szCs w:val="18"/>
              </w:rPr>
              <w:t>制定出台危险化学品车辆专用停车场建设标准及管理办法，加快推进危险化学品车辆专用停车场建设，加强危险化学品运输联合执法检查，深化常压液体危险货物罐车治理，深入排查化解事故多发路段时段、敏感脆弱地区等重大风险。0.5分</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2CA8A02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4"/>
                <w:sz w:val="18"/>
                <w:szCs w:val="18"/>
                <w:lang w:eastAsia="zh-CN"/>
              </w:rPr>
            </w:pPr>
            <w:r>
              <w:rPr>
                <w:rFonts w:hint="eastAsia" w:ascii="仿宋_GB2312" w:eastAsia="仿宋_GB2312" w:cs="仿宋_GB2312"/>
                <w:color w:val="000000"/>
                <w:spacing w:val="1"/>
                <w:sz w:val="18"/>
                <w:szCs w:val="18"/>
              </w:rPr>
              <w:t>未出台管理办法扣0.2分，未组织推动危化品车辆专用停车场建设扣0.1分，未组织检查一项扣0.2分。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1E5CD8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D7C90A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4"/>
                <w:kern w:val="0"/>
                <w:sz w:val="18"/>
                <w:szCs w:val="18"/>
                <w:lang w:eastAsia="zh-CN"/>
              </w:rPr>
            </w:pPr>
            <w:r>
              <w:rPr>
                <w:rFonts w:hint="eastAsia" w:ascii="仿宋_GB2312" w:eastAsia="仿宋_GB2312" w:cs="仿宋_GB2312"/>
                <w:color w:val="000000"/>
                <w:spacing w:val="4"/>
                <w:sz w:val="18"/>
                <w:szCs w:val="18"/>
                <w:lang w:eastAsia="zh-CN"/>
              </w:rPr>
              <w:t>市交通局</w:t>
            </w:r>
          </w:p>
        </w:tc>
      </w:tr>
      <w:tr w14:paraId="2602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8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013962F"/>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AD2C93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8</w:t>
            </w:r>
            <w:r>
              <w:rPr>
                <w:rFonts w:hint="eastAsia" w:ascii="仿宋_GB2312" w:eastAsia="仿宋_GB2312" w:cs="仿宋_GB2312"/>
                <w:color w:val="000000"/>
                <w:sz w:val="18"/>
                <w:szCs w:val="18"/>
              </w:rPr>
              <w:t>.指导水利生产经营单位加强安全生产标准化建设，开展水</w:t>
            </w:r>
            <w:r>
              <w:rPr>
                <w:rFonts w:hint="eastAsia" w:ascii="仿宋_GB2312" w:eastAsia="仿宋_GB2312" w:cs="仿宋_GB2312"/>
                <w:color w:val="000000"/>
                <w:spacing w:val="-1"/>
                <w:sz w:val="18"/>
                <w:szCs w:val="18"/>
              </w:rPr>
              <w:t>文监测、勘测设计、监理单位、后勤保障四类单位安全生产标准化等级评定，实施标准化达标单位动态管理。推动水利行业</w:t>
            </w:r>
            <w:r>
              <w:rPr>
                <w:rFonts w:hint="eastAsia" w:ascii="仿宋_GB2312" w:eastAsia="仿宋_GB2312" w:cs="仿宋_GB2312"/>
                <w:color w:val="000000"/>
                <w:spacing w:val="6"/>
                <w:sz w:val="18"/>
                <w:szCs w:val="18"/>
              </w:rPr>
              <w:t>落实生产经营单位按规定投保安全生产责任保险。</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04004AF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z w:val="18"/>
                <w:szCs w:val="18"/>
              </w:rPr>
              <w:t>水利生产经营单位加强安全生产标准化</w:t>
            </w:r>
            <w:r>
              <w:rPr>
                <w:rFonts w:hint="eastAsia" w:ascii="仿宋_GB2312" w:eastAsia="仿宋_GB2312" w:cs="仿宋_GB2312"/>
                <w:color w:val="000000"/>
                <w:sz w:val="18"/>
                <w:szCs w:val="18"/>
                <w:lang w:eastAsia="zh-CN"/>
              </w:rPr>
              <w:t>建设情况的，扣</w:t>
            </w:r>
            <w:r>
              <w:rPr>
                <w:rFonts w:hint="eastAsia" w:ascii="仿宋_GB2312" w:eastAsia="仿宋_GB2312" w:cs="仿宋_GB2312"/>
                <w:color w:val="000000"/>
                <w:sz w:val="18"/>
                <w:szCs w:val="18"/>
                <w:lang w:val="en-US" w:eastAsia="zh-CN"/>
              </w:rPr>
              <w:t>0.2分；未组织开展</w:t>
            </w:r>
            <w:r>
              <w:rPr>
                <w:rFonts w:hint="eastAsia" w:ascii="仿宋_GB2312" w:eastAsia="仿宋_GB2312" w:cs="仿宋_GB2312"/>
                <w:color w:val="000000"/>
                <w:sz w:val="18"/>
                <w:szCs w:val="18"/>
              </w:rPr>
              <w:t>水</w:t>
            </w:r>
            <w:r>
              <w:rPr>
                <w:rFonts w:hint="eastAsia" w:ascii="仿宋_GB2312" w:eastAsia="仿宋_GB2312" w:cs="仿宋_GB2312"/>
                <w:color w:val="000000"/>
                <w:spacing w:val="-1"/>
                <w:sz w:val="18"/>
                <w:szCs w:val="18"/>
              </w:rPr>
              <w:t>文监测、勘测设计、监理单位、后勤保障四类单位安全生产标准化等级评定</w:t>
            </w:r>
            <w:r>
              <w:rPr>
                <w:rFonts w:hint="eastAsia" w:ascii="仿宋_GB2312" w:eastAsia="仿宋_GB2312" w:cs="仿宋_GB2312"/>
                <w:color w:val="000000"/>
                <w:spacing w:val="-1"/>
                <w:sz w:val="18"/>
                <w:szCs w:val="18"/>
                <w:lang w:eastAsia="zh-CN"/>
              </w:rPr>
              <w:t>的，扣</w:t>
            </w:r>
            <w:r>
              <w:rPr>
                <w:rFonts w:hint="eastAsia" w:ascii="仿宋_GB2312" w:eastAsia="仿宋_GB2312" w:cs="仿宋_GB2312"/>
                <w:color w:val="000000"/>
                <w:spacing w:val="-1"/>
                <w:sz w:val="18"/>
                <w:szCs w:val="18"/>
                <w:lang w:val="en-US" w:eastAsia="zh-CN"/>
              </w:rPr>
              <w:t>0.2分；未推进</w:t>
            </w:r>
            <w:r>
              <w:rPr>
                <w:rFonts w:hint="eastAsia" w:ascii="仿宋_GB2312" w:eastAsia="仿宋_GB2312" w:cs="仿宋_GB2312"/>
                <w:color w:val="000000"/>
                <w:spacing w:val="-1"/>
                <w:sz w:val="18"/>
                <w:szCs w:val="18"/>
              </w:rPr>
              <w:t>水利行业</w:t>
            </w:r>
            <w:r>
              <w:rPr>
                <w:rFonts w:hint="eastAsia" w:ascii="仿宋_GB2312" w:eastAsia="仿宋_GB2312" w:cs="仿宋_GB2312"/>
                <w:color w:val="000000"/>
                <w:spacing w:val="6"/>
                <w:sz w:val="18"/>
                <w:szCs w:val="18"/>
              </w:rPr>
              <w:t>落实生产经营单位按规定投保安全生产责任保险</w:t>
            </w:r>
            <w:r>
              <w:rPr>
                <w:rFonts w:hint="eastAsia" w:ascii="仿宋_GB2312" w:eastAsia="仿宋_GB2312" w:cs="仿宋_GB2312"/>
                <w:color w:val="000000"/>
                <w:spacing w:val="6"/>
                <w:sz w:val="18"/>
                <w:szCs w:val="18"/>
                <w:lang w:eastAsia="zh-CN"/>
              </w:rPr>
              <w:t>工作的，扣</w:t>
            </w:r>
            <w:r>
              <w:rPr>
                <w:rFonts w:hint="eastAsia" w:ascii="仿宋_GB2312" w:eastAsia="仿宋_GB2312" w:cs="仿宋_GB2312"/>
                <w:color w:val="000000"/>
                <w:spacing w:val="6"/>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6233C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824EEA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569627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026B800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市水利局</w:t>
            </w:r>
          </w:p>
        </w:tc>
      </w:tr>
      <w:tr w14:paraId="22EE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26B22D93"/>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0DDF06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9</w:t>
            </w:r>
            <w:r>
              <w:rPr>
                <w:rFonts w:hint="eastAsia" w:ascii="仿宋_GB2312" w:eastAsia="仿宋_GB2312" w:cs="仿宋_GB2312"/>
                <w:color w:val="000000"/>
                <w:spacing w:val="8"/>
                <w:sz w:val="18"/>
                <w:szCs w:val="18"/>
              </w:rPr>
              <w:t>.对水利工程建设、病险水库除险加固、防洪工程水毁</w:t>
            </w:r>
            <w:r>
              <w:rPr>
                <w:rFonts w:hint="eastAsia" w:ascii="仿宋_GB2312" w:eastAsia="仿宋_GB2312" w:cs="仿宋_GB2312"/>
                <w:color w:val="000000"/>
                <w:spacing w:val="12"/>
                <w:sz w:val="18"/>
                <w:szCs w:val="18"/>
              </w:rPr>
              <w:t>修复、中小河流治理和水库、水闸、堤防险工险段、淤地坝、水文测站、农村供水工程、小水电站等重点领域和重点工程，</w:t>
            </w:r>
            <w:r>
              <w:rPr>
                <w:rFonts w:hint="eastAsia" w:ascii="仿宋_GB2312" w:eastAsia="仿宋_GB2312" w:cs="仿宋_GB2312"/>
                <w:color w:val="000000"/>
                <w:spacing w:val="15"/>
                <w:sz w:val="18"/>
                <w:szCs w:val="18"/>
              </w:rPr>
              <w:t>在重点时段、重要节日期间开展常态化检查。</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04017C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未在重点时段、重要节日开展检查的，扣</w:t>
            </w:r>
            <w:r>
              <w:rPr>
                <w:rFonts w:hint="eastAsia" w:ascii="仿宋_GB2312" w:eastAsia="仿宋_GB2312" w:cs="仿宋_GB2312"/>
                <w:color w:val="000000"/>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F015A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A1C274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市水利局</w:t>
            </w:r>
          </w:p>
        </w:tc>
      </w:tr>
      <w:tr w14:paraId="4AF4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138D3440"/>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7FF8DA3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20</w:t>
            </w:r>
            <w:r>
              <w:rPr>
                <w:rFonts w:hint="eastAsia" w:ascii="仿宋_GB2312" w:eastAsia="仿宋_GB2312" w:cs="仿宋_GB2312"/>
                <w:color w:val="000000"/>
                <w:spacing w:val="10"/>
                <w:sz w:val="18"/>
                <w:szCs w:val="18"/>
              </w:rPr>
              <w:t>.加强水库、堤防、水闸、泵站、农村供水工程、</w:t>
            </w:r>
            <w:r>
              <w:rPr>
                <w:rFonts w:hint="eastAsia" w:ascii="仿宋_GB2312" w:eastAsia="仿宋_GB2312" w:cs="仿宋_GB2312"/>
                <w:color w:val="000000"/>
                <w:spacing w:val="9"/>
                <w:sz w:val="18"/>
                <w:szCs w:val="18"/>
              </w:rPr>
              <w:t>小水电站</w:t>
            </w:r>
            <w:r>
              <w:rPr>
                <w:rFonts w:hint="eastAsia" w:ascii="仿宋_GB2312" w:eastAsia="仿宋_GB2312" w:cs="仿宋_GB2312"/>
                <w:color w:val="000000"/>
                <w:spacing w:val="10"/>
                <w:sz w:val="18"/>
                <w:szCs w:val="18"/>
              </w:rPr>
              <w:t>灌区等水利工程运行安全管理，指导各</w:t>
            </w:r>
            <w:r>
              <w:rPr>
                <w:rFonts w:hint="eastAsia" w:ascii="仿宋_GB2312" w:eastAsia="仿宋_GB2312" w:cs="仿宋_GB2312"/>
                <w:color w:val="000000"/>
                <w:spacing w:val="10"/>
                <w:sz w:val="18"/>
                <w:szCs w:val="18"/>
                <w:lang w:eastAsia="zh-CN"/>
              </w:rPr>
              <w:t>县市区</w:t>
            </w:r>
            <w:r>
              <w:rPr>
                <w:rFonts w:hint="eastAsia" w:ascii="仿宋_GB2312" w:eastAsia="仿宋_GB2312" w:cs="仿宋_GB2312"/>
                <w:color w:val="000000"/>
                <w:spacing w:val="10"/>
                <w:sz w:val="18"/>
                <w:szCs w:val="18"/>
              </w:rPr>
              <w:t>全面落实水库大坝</w:t>
            </w:r>
            <w:r>
              <w:rPr>
                <w:rFonts w:hint="eastAsia" w:ascii="仿宋_GB2312" w:eastAsia="仿宋_GB2312" w:cs="仿宋_GB2312"/>
                <w:color w:val="000000"/>
                <w:spacing w:val="12"/>
                <w:sz w:val="18"/>
                <w:szCs w:val="18"/>
              </w:rPr>
              <w:t>安全责任制和小型水库防汛“三个责任人”,督促各单位落实</w:t>
            </w:r>
            <w:r>
              <w:rPr>
                <w:rFonts w:hint="eastAsia" w:ascii="仿宋_GB2312" w:eastAsia="仿宋_GB2312" w:cs="仿宋_GB2312"/>
                <w:color w:val="000000"/>
                <w:spacing w:val="21"/>
                <w:sz w:val="18"/>
                <w:szCs w:val="18"/>
              </w:rPr>
              <w:t>水利工程安全度汛措施。</w:t>
            </w:r>
            <w:r>
              <w:rPr>
                <w:rFonts w:hint="eastAsia" w:ascii="仿宋_GB2312" w:eastAsia="仿宋_GB2312" w:cs="仿宋_GB2312"/>
                <w:color w:val="000000"/>
                <w:spacing w:val="21"/>
                <w:sz w:val="18"/>
                <w:szCs w:val="18"/>
                <w:lang w:eastAsia="zh-CN"/>
              </w:rPr>
              <w:t>（</w:t>
            </w:r>
            <w:r>
              <w:rPr>
                <w:rFonts w:hint="eastAsia" w:ascii="仿宋_GB2312" w:eastAsia="仿宋_GB2312" w:cs="仿宋_GB2312"/>
                <w:color w:val="000000"/>
                <w:spacing w:val="21"/>
                <w:sz w:val="18"/>
                <w:szCs w:val="18"/>
              </w:rPr>
              <w:t>0.7分</w:t>
            </w:r>
            <w:r>
              <w:rPr>
                <w:rFonts w:hint="eastAsia" w:ascii="仿宋_GB2312" w:eastAsia="仿宋_GB2312" w:cs="仿宋_GB2312"/>
                <w:color w:val="000000"/>
                <w:spacing w:val="2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A61AAE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12"/>
                <w:sz w:val="18"/>
                <w:szCs w:val="18"/>
              </w:rPr>
              <w:t>“三个责任人”</w:t>
            </w:r>
            <w:r>
              <w:rPr>
                <w:rFonts w:hint="eastAsia" w:ascii="仿宋_GB2312" w:eastAsia="仿宋_GB2312" w:cs="仿宋_GB2312"/>
                <w:color w:val="000000"/>
                <w:spacing w:val="12"/>
                <w:sz w:val="18"/>
                <w:szCs w:val="18"/>
                <w:lang w:eastAsia="zh-CN"/>
              </w:rPr>
              <w:t>清单的，扣</w:t>
            </w:r>
            <w:r>
              <w:rPr>
                <w:rFonts w:hint="eastAsia" w:ascii="仿宋_GB2312" w:eastAsia="仿宋_GB2312" w:cs="仿宋_GB2312"/>
                <w:color w:val="000000"/>
                <w:spacing w:val="12"/>
                <w:sz w:val="18"/>
                <w:szCs w:val="18"/>
                <w:lang w:val="en-US" w:eastAsia="zh-CN"/>
              </w:rPr>
              <w:t>0.4分，未建立安全度汛措施、预案的，扣0.3分。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E9617C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4AAB1F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市水利局</w:t>
            </w:r>
          </w:p>
        </w:tc>
      </w:tr>
      <w:tr w14:paraId="433E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4"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0588B376"/>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550EDFE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21</w:t>
            </w:r>
            <w:r>
              <w:rPr>
                <w:rFonts w:hint="eastAsia" w:ascii="仿宋_GB2312" w:eastAsia="仿宋_GB2312" w:cs="仿宋_GB2312"/>
                <w:color w:val="000000"/>
                <w:sz w:val="18"/>
                <w:szCs w:val="18"/>
              </w:rPr>
              <w:t>.全面开展中小河流治理、病险水库除险加固，确保防洪能力达到相关标准要求，推动自然灾害防治重点工程建设。</w:t>
            </w:r>
            <w:r>
              <w:rPr>
                <w:rFonts w:hint="eastAsia" w:ascii="仿宋_GB2312" w:eastAsia="仿宋_GB2312" w:cs="仿宋_GB2312"/>
                <w:color w:val="000000"/>
                <w:sz w:val="18"/>
                <w:szCs w:val="18"/>
                <w:lang w:eastAsia="zh-CN"/>
              </w:rPr>
              <w:t>（</w:t>
            </w:r>
            <w:r>
              <w:rPr>
                <w:rFonts w:hint="eastAsia" w:ascii="仿宋_GB2312" w:eastAsia="仿宋_GB2312" w:cs="仿宋_GB2312"/>
                <w:color w:val="000000"/>
                <w:sz w:val="18"/>
                <w:szCs w:val="18"/>
              </w:rPr>
              <w:t>0.5</w:t>
            </w:r>
            <w:r>
              <w:rPr>
                <w:rFonts w:hint="eastAsia" w:ascii="仿宋_GB2312" w:eastAsia="仿宋_GB2312" w:cs="仿宋_GB2312"/>
                <w:color w:val="000000"/>
                <w:spacing w:val="-6"/>
                <w:sz w:val="18"/>
                <w:szCs w:val="18"/>
              </w:rPr>
              <w:t>分</w:t>
            </w:r>
            <w:r>
              <w:rPr>
                <w:rFonts w:hint="eastAsia" w:ascii="仿宋_GB2312" w:eastAsia="仿宋_GB2312" w:cs="仿宋_GB2312"/>
                <w:color w:val="000000"/>
                <w:spacing w:val="-6"/>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1761F5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z w:val="18"/>
                <w:szCs w:val="18"/>
              </w:rPr>
              <w:t>开展中小河流治理、病险水库除险加固</w:t>
            </w:r>
            <w:r>
              <w:rPr>
                <w:rFonts w:hint="eastAsia" w:ascii="仿宋_GB2312" w:eastAsia="仿宋_GB2312" w:cs="仿宋_GB2312"/>
                <w:color w:val="000000"/>
                <w:sz w:val="18"/>
                <w:szCs w:val="18"/>
                <w:lang w:eastAsia="zh-CN"/>
              </w:rPr>
              <w:t>的</w:t>
            </w:r>
            <w:r>
              <w:rPr>
                <w:rFonts w:hint="eastAsia" w:ascii="仿宋_GB2312" w:eastAsia="仿宋_GB2312" w:cs="仿宋_GB2312"/>
                <w:color w:val="000000"/>
                <w:sz w:val="18"/>
                <w:szCs w:val="18"/>
                <w:lang w:val="en-US" w:eastAsia="zh-CN"/>
              </w:rPr>
              <w:t xml:space="preserve"> ，扣0.5分。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3A0F89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AAC8C7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市水利局</w:t>
            </w:r>
          </w:p>
        </w:tc>
      </w:tr>
      <w:tr w14:paraId="74C1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88" w:hRule="atLeast"/>
        </w:trPr>
        <w:tc>
          <w:tcPr>
            <w:tcW w:w="1596" w:type="dxa"/>
            <w:gridSpan w:val="2"/>
            <w:vMerge w:val="restart"/>
            <w:tcBorders>
              <w:top w:val="single" w:color="auto" w:sz="4" w:space="0"/>
              <w:left w:val="single" w:color="000000" w:sz="4" w:space="0"/>
              <w:bottom w:val="single" w:color="auto" w:sz="4" w:space="0"/>
              <w:right w:val="single" w:color="000000" w:sz="4" w:space="0"/>
            </w:tcBorders>
            <w:vAlign w:val="center"/>
          </w:tcPr>
          <w:p w14:paraId="2D9D4B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54C7A49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659A324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val="en-US" w:eastAsia="zh-CN"/>
              </w:rPr>
              <w:t>22</w:t>
            </w:r>
            <w:r>
              <w:rPr>
                <w:rFonts w:hint="eastAsia" w:ascii="仿宋_GB2312" w:eastAsia="仿宋_GB2312" w:cs="仿宋_GB2312"/>
                <w:color w:val="000000"/>
                <w:spacing w:val="9"/>
                <w:sz w:val="18"/>
                <w:szCs w:val="18"/>
              </w:rPr>
              <w:t>.强化会商研判和监测预警预报，做好流域水库群联合调度，</w:t>
            </w:r>
            <w:r>
              <w:rPr>
                <w:rFonts w:hint="eastAsia" w:ascii="仿宋_GB2312" w:eastAsia="仿宋_GB2312" w:cs="仿宋_GB2312"/>
                <w:color w:val="000000"/>
                <w:spacing w:val="14"/>
                <w:sz w:val="18"/>
                <w:szCs w:val="18"/>
              </w:rPr>
              <w:t>充分发挥水工程调洪抗旱作用。</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55EE6A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汛期未组织开展会商研判和监测预警预报的，扣</w:t>
            </w:r>
            <w:r>
              <w:rPr>
                <w:rFonts w:hint="eastAsia" w:ascii="仿宋_GB2312" w:eastAsia="仿宋_GB2312" w:cs="仿宋_GB2312"/>
                <w:color w:val="000000"/>
                <w:sz w:val="18"/>
                <w:szCs w:val="18"/>
                <w:lang w:val="en-US" w:eastAsia="zh-CN"/>
              </w:rPr>
              <w:t>0.3分；未实施调洪抗旱的，扣0.4分。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93EBF0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616915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市水利局、市应急局</w:t>
            </w:r>
          </w:p>
        </w:tc>
      </w:tr>
      <w:tr w14:paraId="4A29A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621"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45652466"/>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2A0AFD8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23</w:t>
            </w:r>
            <w:r>
              <w:rPr>
                <w:rFonts w:hint="eastAsia" w:ascii="仿宋_GB2312" w:eastAsia="仿宋_GB2312" w:cs="仿宋_GB2312"/>
                <w:color w:val="000000"/>
                <w:spacing w:val="5"/>
                <w:sz w:val="18"/>
                <w:szCs w:val="18"/>
              </w:rPr>
              <w:t>.统筹推进全市应急指挥信息网应用和应急</w:t>
            </w:r>
            <w:r>
              <w:rPr>
                <w:rFonts w:hint="eastAsia" w:ascii="仿宋_GB2312" w:eastAsia="仿宋_GB2312" w:cs="仿宋_GB2312"/>
                <w:color w:val="000000"/>
                <w:sz w:val="18"/>
                <w:szCs w:val="18"/>
              </w:rPr>
              <w:t>PDT</w:t>
            </w:r>
            <w:r>
              <w:rPr>
                <w:rFonts w:hint="eastAsia" w:ascii="仿宋_GB2312" w:eastAsia="仿宋_GB2312" w:cs="仿宋_GB2312"/>
                <w:color w:val="000000"/>
                <w:spacing w:val="5"/>
                <w:sz w:val="18"/>
                <w:szCs w:val="18"/>
              </w:rPr>
              <w:t>窄带无</w:t>
            </w:r>
            <w:r>
              <w:rPr>
                <w:rFonts w:hint="eastAsia" w:ascii="仿宋_GB2312" w:eastAsia="仿宋_GB2312" w:cs="仿宋_GB2312"/>
                <w:color w:val="000000"/>
                <w:spacing w:val="4"/>
                <w:sz w:val="18"/>
                <w:szCs w:val="18"/>
              </w:rPr>
              <w:t>线通</w:t>
            </w:r>
            <w:r>
              <w:rPr>
                <w:rFonts w:hint="eastAsia" w:ascii="仿宋_GB2312" w:eastAsia="仿宋_GB2312" w:cs="仿宋_GB2312"/>
                <w:color w:val="000000"/>
                <w:spacing w:val="1"/>
                <w:sz w:val="18"/>
                <w:szCs w:val="18"/>
              </w:rPr>
              <w:t>信网、卫星通信网、突发事件现场通信保障能力的建设。推动</w:t>
            </w:r>
            <w:r>
              <w:rPr>
                <w:rFonts w:hint="eastAsia" w:ascii="仿宋_GB2312" w:eastAsia="仿宋_GB2312" w:cs="仿宋_GB2312"/>
                <w:color w:val="000000"/>
                <w:spacing w:val="-1"/>
                <w:sz w:val="18"/>
                <w:szCs w:val="18"/>
              </w:rPr>
              <w:t>监管执法、监测预警、指挥救援等业务系统应用和数据汇集共</w:t>
            </w:r>
            <w:r>
              <w:rPr>
                <w:rFonts w:hint="eastAsia" w:ascii="仿宋_GB2312" w:eastAsia="仿宋_GB2312" w:cs="仿宋_GB2312"/>
                <w:color w:val="000000"/>
                <w:spacing w:val="11"/>
                <w:sz w:val="18"/>
                <w:szCs w:val="18"/>
              </w:rPr>
              <w:t>享，提高信息化支撑保障能力。</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6A38C59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未开展业务系统建设、数据归集汇总的，扣</w:t>
            </w:r>
            <w:r>
              <w:rPr>
                <w:rFonts w:hint="eastAsia" w:ascii="仿宋_GB2312" w:eastAsia="仿宋_GB2312" w:cs="仿宋_GB2312"/>
                <w:color w:val="000000"/>
                <w:sz w:val="18"/>
                <w:szCs w:val="18"/>
                <w:lang w:val="en-US" w:eastAsia="zh-CN"/>
              </w:rPr>
              <w:t>0.3分；未</w:t>
            </w:r>
            <w:r>
              <w:rPr>
                <w:rFonts w:hint="eastAsia" w:ascii="仿宋_GB2312" w:eastAsia="仿宋_GB2312" w:cs="仿宋_GB2312"/>
                <w:color w:val="000000"/>
                <w:spacing w:val="5"/>
                <w:sz w:val="18"/>
                <w:szCs w:val="18"/>
              </w:rPr>
              <w:t>统筹推进全市应急指挥信息网应用和应急</w:t>
            </w:r>
            <w:r>
              <w:rPr>
                <w:rFonts w:hint="eastAsia" w:ascii="仿宋_GB2312" w:eastAsia="仿宋_GB2312" w:cs="仿宋_GB2312"/>
                <w:color w:val="000000"/>
                <w:sz w:val="18"/>
                <w:szCs w:val="18"/>
              </w:rPr>
              <w:t>PDT</w:t>
            </w:r>
            <w:r>
              <w:rPr>
                <w:rFonts w:hint="eastAsia" w:ascii="仿宋_GB2312" w:eastAsia="仿宋_GB2312" w:cs="仿宋_GB2312"/>
                <w:color w:val="000000"/>
                <w:spacing w:val="5"/>
                <w:sz w:val="18"/>
                <w:szCs w:val="18"/>
              </w:rPr>
              <w:t>窄带无</w:t>
            </w:r>
            <w:r>
              <w:rPr>
                <w:rFonts w:hint="eastAsia" w:ascii="仿宋_GB2312" w:eastAsia="仿宋_GB2312" w:cs="仿宋_GB2312"/>
                <w:color w:val="000000"/>
                <w:spacing w:val="4"/>
                <w:sz w:val="18"/>
                <w:szCs w:val="18"/>
              </w:rPr>
              <w:t>线通</w:t>
            </w:r>
            <w:r>
              <w:rPr>
                <w:rFonts w:hint="eastAsia" w:ascii="仿宋_GB2312" w:eastAsia="仿宋_GB2312" w:cs="仿宋_GB2312"/>
                <w:color w:val="000000"/>
                <w:spacing w:val="1"/>
                <w:sz w:val="18"/>
                <w:szCs w:val="18"/>
              </w:rPr>
              <w:t>信网、卫星通信网、突发事件现场通信保障能力建设</w:t>
            </w:r>
            <w:r>
              <w:rPr>
                <w:rFonts w:hint="eastAsia" w:ascii="仿宋_GB2312" w:eastAsia="仿宋_GB2312" w:cs="仿宋_GB2312"/>
                <w:color w:val="000000"/>
                <w:spacing w:val="1"/>
                <w:sz w:val="18"/>
                <w:szCs w:val="18"/>
                <w:lang w:eastAsia="zh-CN"/>
              </w:rPr>
              <w:t>的，扣</w:t>
            </w:r>
            <w:r>
              <w:rPr>
                <w:rFonts w:hint="eastAsia" w:ascii="仿宋_GB2312" w:eastAsia="仿宋_GB2312" w:cs="仿宋_GB2312"/>
                <w:color w:val="000000"/>
                <w:spacing w:val="1"/>
                <w:sz w:val="18"/>
                <w:szCs w:val="18"/>
                <w:lang w:val="en-US" w:eastAsia="zh-CN"/>
              </w:rPr>
              <w:t>0.4分。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0E652BC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6880C16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市应急局</w:t>
            </w:r>
          </w:p>
        </w:tc>
      </w:tr>
      <w:tr w14:paraId="12506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55"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1352550E"/>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A49700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24</w:t>
            </w:r>
            <w:r>
              <w:rPr>
                <w:rFonts w:hint="eastAsia" w:ascii="仿宋_GB2312" w:eastAsia="仿宋_GB2312" w:cs="仿宋_GB2312"/>
                <w:color w:val="000000"/>
                <w:spacing w:val="1"/>
                <w:sz w:val="18"/>
                <w:szCs w:val="18"/>
              </w:rPr>
              <w:t>.修订市级突发事件总体应急预案，</w:t>
            </w:r>
            <w:r>
              <w:rPr>
                <w:rFonts w:hint="eastAsia" w:ascii="仿宋_GB2312" w:eastAsia="仿宋_GB2312" w:cs="仿宋_GB2312"/>
                <w:color w:val="000000"/>
                <w:spacing w:val="1"/>
                <w:sz w:val="18"/>
                <w:szCs w:val="18"/>
                <w:lang w:eastAsia="zh-CN"/>
              </w:rPr>
              <w:t>督促各部门</w:t>
            </w:r>
            <w:r>
              <w:rPr>
                <w:rFonts w:hint="eastAsia" w:ascii="仿宋_GB2312" w:eastAsia="仿宋_GB2312" w:cs="仿宋_GB2312"/>
                <w:color w:val="000000"/>
                <w:spacing w:val="1"/>
                <w:sz w:val="18"/>
                <w:szCs w:val="18"/>
              </w:rPr>
              <w:t>完善各类专项预案、部</w:t>
            </w:r>
            <w:r>
              <w:rPr>
                <w:rFonts w:hint="eastAsia" w:ascii="仿宋_GB2312" w:eastAsia="仿宋_GB2312" w:cs="仿宋_GB2312"/>
                <w:color w:val="000000"/>
                <w:spacing w:val="14"/>
                <w:sz w:val="18"/>
                <w:szCs w:val="18"/>
              </w:rPr>
              <w:t>门预案和单位预案。</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226B75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未修订完成</w:t>
            </w:r>
            <w:r>
              <w:rPr>
                <w:rFonts w:hint="eastAsia" w:ascii="仿宋_GB2312" w:eastAsia="仿宋_GB2312" w:cs="仿宋_GB2312"/>
                <w:color w:val="000000"/>
                <w:spacing w:val="1"/>
                <w:sz w:val="18"/>
                <w:szCs w:val="18"/>
              </w:rPr>
              <w:t>市级突发事件总体应急预案</w:t>
            </w:r>
            <w:r>
              <w:rPr>
                <w:rFonts w:hint="eastAsia" w:ascii="仿宋_GB2312" w:eastAsia="仿宋_GB2312" w:cs="仿宋_GB2312"/>
                <w:color w:val="000000"/>
                <w:spacing w:val="1"/>
                <w:sz w:val="18"/>
                <w:szCs w:val="18"/>
                <w:lang w:eastAsia="zh-CN"/>
              </w:rPr>
              <w:t>的，扣</w:t>
            </w:r>
            <w:r>
              <w:rPr>
                <w:rFonts w:hint="eastAsia" w:ascii="仿宋_GB2312" w:eastAsia="仿宋_GB2312" w:cs="仿宋_GB2312"/>
                <w:color w:val="000000"/>
                <w:spacing w:val="1"/>
                <w:sz w:val="18"/>
                <w:szCs w:val="18"/>
                <w:lang w:val="en-US" w:eastAsia="zh-CN"/>
              </w:rPr>
              <w:t>0.5分；未督促各部门完善预案的，扣0.2分。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A6648D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FBF99B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市应急局</w:t>
            </w:r>
          </w:p>
        </w:tc>
      </w:tr>
      <w:tr w14:paraId="4157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005"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78B6669"/>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23AE882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25</w:t>
            </w:r>
            <w:r>
              <w:rPr>
                <w:rFonts w:hint="eastAsia" w:ascii="仿宋_GB2312" w:eastAsia="仿宋_GB2312" w:cs="仿宋_GB2312"/>
                <w:color w:val="000000"/>
                <w:spacing w:val="4"/>
                <w:sz w:val="18"/>
                <w:szCs w:val="18"/>
              </w:rPr>
              <w:t>.开展“危险化学品专项治理”,扎实推进危险化学品三年</w:t>
            </w:r>
            <w:r>
              <w:rPr>
                <w:rFonts w:hint="eastAsia" w:ascii="仿宋_GB2312" w:eastAsia="仿宋_GB2312" w:cs="仿宋_GB2312"/>
                <w:color w:val="000000"/>
                <w:spacing w:val="7"/>
                <w:sz w:val="18"/>
                <w:szCs w:val="18"/>
              </w:rPr>
              <w:t>行动和危险化学品集中治理，有效管控危险化学品重大安</w:t>
            </w:r>
            <w:r>
              <w:rPr>
                <w:rFonts w:hint="eastAsia" w:ascii="仿宋_GB2312" w:eastAsia="仿宋_GB2312" w:cs="仿宋_GB2312"/>
                <w:color w:val="000000"/>
                <w:spacing w:val="6"/>
                <w:sz w:val="18"/>
                <w:szCs w:val="18"/>
              </w:rPr>
              <w:t>全风</w:t>
            </w:r>
            <w:r>
              <w:rPr>
                <w:rFonts w:hint="eastAsia" w:ascii="仿宋_GB2312" w:eastAsia="仿宋_GB2312" w:cs="仿宋_GB2312"/>
                <w:color w:val="000000"/>
                <w:spacing w:val="9"/>
                <w:sz w:val="18"/>
                <w:szCs w:val="18"/>
              </w:rPr>
              <w:t>险，消除重大安全隐患，有力防范危险化学品生产安全事故；开展“尾矿库专项治理”,对尾矿库领域全面摸排、弄清底数，</w:t>
            </w:r>
            <w:r>
              <w:rPr>
                <w:rFonts w:hint="eastAsia" w:ascii="仿宋_GB2312" w:eastAsia="仿宋_GB2312" w:cs="仿宋_GB2312"/>
                <w:color w:val="000000"/>
                <w:spacing w:val="15"/>
                <w:sz w:val="18"/>
                <w:szCs w:val="18"/>
              </w:rPr>
              <w:t>一库一策、抓好尾矿库安全生产。</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564A46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1"/>
                <w:sz w:val="18"/>
                <w:szCs w:val="18"/>
                <w:lang w:eastAsia="zh-CN"/>
              </w:rPr>
              <w:t>未完成危险化学品重大危险源企业双重预防机制数字化运行的扣0.5分。未全面整治违规违章问题，特别是强化对动火、进入受限空间等特殊作业的执法检查的扣0.5分。尾矿库专项治理底数不清的，扣</w:t>
            </w:r>
            <w:r>
              <w:rPr>
                <w:rFonts w:hint="eastAsia" w:ascii="仿宋_GB2312" w:eastAsia="仿宋_GB2312" w:cs="仿宋_GB2312"/>
                <w:color w:val="000000"/>
                <w:spacing w:val="1"/>
                <w:sz w:val="18"/>
                <w:szCs w:val="18"/>
                <w:lang w:val="en-US" w:eastAsia="zh-CN"/>
              </w:rPr>
              <w:t>0.4分；未提供应实施闭库管理清单、已闭库管理清单的，扣0.3分。存在应闭库而未关闭的，每一家企业扣0.2分。未做到</w:t>
            </w:r>
            <w:r>
              <w:rPr>
                <w:rFonts w:hint="eastAsia" w:ascii="仿宋_GB2312" w:eastAsia="仿宋_GB2312" w:cs="仿宋_GB2312"/>
                <w:color w:val="000000"/>
                <w:spacing w:val="15"/>
                <w:sz w:val="18"/>
                <w:szCs w:val="18"/>
              </w:rPr>
              <w:t>一库一策</w:t>
            </w:r>
            <w:r>
              <w:rPr>
                <w:rFonts w:hint="eastAsia" w:ascii="仿宋_GB2312" w:eastAsia="仿宋_GB2312" w:cs="仿宋_GB2312"/>
                <w:color w:val="000000"/>
                <w:spacing w:val="15"/>
                <w:sz w:val="18"/>
                <w:szCs w:val="18"/>
                <w:lang w:eastAsia="zh-CN"/>
              </w:rPr>
              <w:t>的，每少一家扣</w:t>
            </w:r>
            <w:r>
              <w:rPr>
                <w:rFonts w:hint="eastAsia" w:ascii="仿宋_GB2312" w:eastAsia="仿宋_GB2312" w:cs="仿宋_GB2312"/>
                <w:color w:val="000000"/>
                <w:spacing w:val="15"/>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A77303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审阅查看资料</w:t>
            </w:r>
            <w:r>
              <w:rPr>
                <w:rFonts w:hint="eastAsia" w:ascii="仿宋_GB2312" w:eastAsia="仿宋_GB2312" w:cs="仿宋_GB2312"/>
                <w:color w:val="000000"/>
                <w:spacing w:val="1"/>
                <w:sz w:val="18"/>
                <w:szCs w:val="18"/>
                <w:lang w:eastAsia="zh-CN"/>
              </w:rPr>
              <w:t>。</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020AAF3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市应急局</w:t>
            </w:r>
          </w:p>
        </w:tc>
      </w:tr>
      <w:tr w14:paraId="328A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87"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544BB6CD"/>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71975CC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val="en-US" w:eastAsia="zh-CN"/>
              </w:rPr>
              <w:t>26</w:t>
            </w:r>
            <w:r>
              <w:rPr>
                <w:rFonts w:hint="eastAsia" w:ascii="仿宋_GB2312" w:eastAsia="仿宋_GB2312" w:cs="仿宋_GB2312"/>
                <w:color w:val="000000"/>
                <w:spacing w:val="9"/>
                <w:sz w:val="18"/>
                <w:szCs w:val="18"/>
              </w:rPr>
              <w:t>.常态化推进自然灾害综合风险普查、地震易发区房屋设施加</w:t>
            </w:r>
            <w:r>
              <w:rPr>
                <w:rFonts w:hint="eastAsia" w:ascii="仿宋_GB2312" w:eastAsia="仿宋_GB2312" w:cs="仿宋_GB2312"/>
                <w:color w:val="000000"/>
                <w:spacing w:val="5"/>
                <w:sz w:val="18"/>
                <w:szCs w:val="18"/>
              </w:rPr>
              <w:t>固、防汛抗旱水利提升、地质灾害综合治理和避险移民搬迁、应急救援中心建设、自然</w:t>
            </w:r>
            <w:r>
              <w:rPr>
                <w:rFonts w:hint="eastAsia" w:ascii="仿宋_GB2312" w:eastAsia="仿宋_GB2312" w:cs="仿宋_GB2312"/>
                <w:color w:val="000000"/>
                <w:spacing w:val="5"/>
                <w:sz w:val="18"/>
                <w:szCs w:val="18"/>
                <w:lang w:val="en-US" w:eastAsia="zh-CN"/>
              </w:rPr>
              <w:t>0.70.7</w:t>
            </w:r>
            <w:r>
              <w:rPr>
                <w:rFonts w:hint="eastAsia" w:ascii="仿宋_GB2312" w:eastAsia="仿宋_GB2312" w:cs="仿宋_GB2312"/>
                <w:color w:val="000000"/>
                <w:spacing w:val="5"/>
                <w:sz w:val="18"/>
                <w:szCs w:val="18"/>
              </w:rPr>
              <w:t>灾害监测预警信息化灾害防治技术装备现代化、综合减灾示范社区创建等重点工程建设，加强防灾减灾</w:t>
            </w:r>
            <w:r>
              <w:rPr>
                <w:rFonts w:hint="eastAsia" w:ascii="仿宋_GB2312" w:eastAsia="仿宋_GB2312" w:cs="仿宋_GB2312"/>
                <w:color w:val="000000"/>
                <w:spacing w:val="5"/>
                <w:sz w:val="18"/>
                <w:szCs w:val="18"/>
                <w:lang w:eastAsia="zh-CN"/>
              </w:rPr>
              <w:t>宣传</w:t>
            </w:r>
            <w:r>
              <w:rPr>
                <w:rFonts w:hint="eastAsia" w:ascii="仿宋_GB2312" w:eastAsia="仿宋_GB2312" w:cs="仿宋_GB2312"/>
                <w:color w:val="000000"/>
                <w:spacing w:val="5"/>
                <w:sz w:val="18"/>
                <w:szCs w:val="18"/>
              </w:rPr>
              <w:t>教育，推动基层防灾减灾救灾能力建设，不断提升全社会自然</w:t>
            </w:r>
            <w:r>
              <w:rPr>
                <w:rFonts w:hint="eastAsia" w:ascii="仿宋_GB2312" w:eastAsia="仿宋_GB2312" w:cs="仿宋_GB2312"/>
                <w:color w:val="000000"/>
                <w:spacing w:val="11"/>
                <w:sz w:val="18"/>
                <w:szCs w:val="18"/>
              </w:rPr>
              <w:t>灾害防治能力。</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2C1858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p>
          <w:p w14:paraId="5B104F6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未开展防灾减灾宣传的，扣</w:t>
            </w:r>
            <w:r>
              <w:rPr>
                <w:rFonts w:hint="eastAsia" w:ascii="仿宋_GB2312" w:eastAsia="仿宋_GB2312" w:cs="仿宋_GB2312"/>
                <w:color w:val="000000"/>
                <w:sz w:val="18"/>
                <w:szCs w:val="18"/>
                <w:lang w:val="en-US" w:eastAsia="zh-CN"/>
              </w:rPr>
              <w:t>0.3分；</w:t>
            </w:r>
            <w:r>
              <w:rPr>
                <w:rFonts w:hint="eastAsia" w:ascii="仿宋_GB2312" w:eastAsia="仿宋_GB2312" w:cs="仿宋_GB2312"/>
                <w:color w:val="000000"/>
                <w:spacing w:val="9"/>
                <w:sz w:val="18"/>
                <w:szCs w:val="18"/>
              </w:rPr>
              <w:t>自然灾害综合风险普查</w:t>
            </w:r>
            <w:r>
              <w:rPr>
                <w:rFonts w:hint="eastAsia" w:ascii="仿宋_GB2312" w:eastAsia="仿宋_GB2312" w:cs="仿宋_GB2312"/>
                <w:color w:val="000000"/>
                <w:spacing w:val="9"/>
                <w:sz w:val="18"/>
                <w:szCs w:val="18"/>
                <w:lang w:eastAsia="zh-CN"/>
              </w:rPr>
              <w:t>工作未完成的，扣</w:t>
            </w:r>
            <w:r>
              <w:rPr>
                <w:rFonts w:hint="eastAsia" w:ascii="仿宋_GB2312" w:eastAsia="仿宋_GB2312" w:cs="仿宋_GB2312"/>
                <w:color w:val="000000"/>
                <w:spacing w:val="9"/>
                <w:sz w:val="18"/>
                <w:szCs w:val="18"/>
                <w:lang w:val="en-US" w:eastAsia="zh-CN"/>
              </w:rPr>
              <w:t>0.4分；</w:t>
            </w:r>
          </w:p>
          <w:p w14:paraId="5BD9AFA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6A2380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D20807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
                <w:sz w:val="18"/>
                <w:szCs w:val="18"/>
              </w:rPr>
            </w:pPr>
            <w:r>
              <w:rPr>
                <w:rFonts w:hint="eastAsia" w:ascii="仿宋_GB2312" w:eastAsia="仿宋_GB2312" w:cs="仿宋_GB2312"/>
                <w:color w:val="000000"/>
                <w:spacing w:val="4"/>
                <w:sz w:val="18"/>
                <w:szCs w:val="18"/>
              </w:rPr>
              <w:t>市应急局</w:t>
            </w:r>
          </w:p>
        </w:tc>
      </w:tr>
      <w:tr w14:paraId="7C64D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0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4F0B3196"/>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3A16A49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2"/>
                <w:sz w:val="18"/>
                <w:szCs w:val="18"/>
              </w:rPr>
              <w:t>2</w:t>
            </w:r>
            <w:r>
              <w:rPr>
                <w:rFonts w:hint="eastAsia" w:ascii="仿宋_GB2312" w:eastAsia="仿宋_GB2312" w:cs="仿宋_GB2312"/>
                <w:color w:val="000000"/>
                <w:spacing w:val="2"/>
                <w:sz w:val="18"/>
                <w:szCs w:val="18"/>
                <w:lang w:val="en-US" w:eastAsia="zh-CN"/>
              </w:rPr>
              <w:t>7</w:t>
            </w:r>
            <w:r>
              <w:rPr>
                <w:rFonts w:hint="eastAsia" w:ascii="仿宋_GB2312" w:eastAsia="仿宋_GB2312" w:cs="仿宋_GB2312"/>
                <w:color w:val="000000"/>
                <w:spacing w:val="2"/>
                <w:sz w:val="18"/>
                <w:szCs w:val="18"/>
              </w:rPr>
              <w:t>.高度重视强降水、寒潮等极端天气影响，完善综合研判和</w:t>
            </w:r>
            <w:r>
              <w:rPr>
                <w:rFonts w:hint="eastAsia" w:ascii="仿宋_GB2312" w:eastAsia="仿宋_GB2312" w:cs="仿宋_GB2312"/>
                <w:color w:val="000000"/>
                <w:spacing w:val="1"/>
                <w:sz w:val="18"/>
                <w:szCs w:val="18"/>
              </w:rPr>
              <w:t>信息</w:t>
            </w:r>
            <w:r>
              <w:rPr>
                <w:rFonts w:hint="eastAsia" w:ascii="仿宋_GB2312" w:eastAsia="仿宋_GB2312" w:cs="仿宋_GB2312"/>
                <w:color w:val="000000"/>
                <w:spacing w:val="6"/>
                <w:sz w:val="18"/>
                <w:szCs w:val="18"/>
              </w:rPr>
              <w:t>发布机制，加强气象灾害监测预警预报，及时</w:t>
            </w:r>
            <w:r>
              <w:rPr>
                <w:rFonts w:hint="eastAsia" w:ascii="仿宋_GB2312" w:eastAsia="仿宋_GB2312" w:cs="仿宋_GB2312"/>
                <w:color w:val="000000"/>
                <w:spacing w:val="5"/>
                <w:sz w:val="18"/>
                <w:szCs w:val="18"/>
              </w:rPr>
              <w:t>采取针对性的防范</w:t>
            </w:r>
            <w:r>
              <w:rPr>
                <w:rFonts w:hint="eastAsia" w:ascii="仿宋_GB2312" w:eastAsia="仿宋_GB2312" w:cs="仿宋_GB2312"/>
                <w:color w:val="000000"/>
                <w:spacing w:val="17"/>
                <w:sz w:val="18"/>
                <w:szCs w:val="18"/>
              </w:rPr>
              <w:t>措施。</w:t>
            </w:r>
            <w:r>
              <w:rPr>
                <w:rFonts w:hint="eastAsia" w:ascii="仿宋_GB2312" w:eastAsia="仿宋_GB2312" w:cs="仿宋_GB2312"/>
                <w:color w:val="000000"/>
                <w:spacing w:val="17"/>
                <w:sz w:val="18"/>
                <w:szCs w:val="18"/>
                <w:lang w:eastAsia="zh-CN"/>
              </w:rPr>
              <w:t>（</w:t>
            </w:r>
            <w:r>
              <w:rPr>
                <w:rFonts w:hint="eastAsia" w:ascii="仿宋_GB2312" w:eastAsia="仿宋_GB2312" w:cs="仿宋_GB2312"/>
                <w:color w:val="000000"/>
                <w:spacing w:val="17"/>
                <w:sz w:val="18"/>
                <w:szCs w:val="18"/>
              </w:rPr>
              <w:t>0.</w:t>
            </w:r>
            <w:r>
              <w:rPr>
                <w:rFonts w:hint="eastAsia" w:ascii="仿宋_GB2312" w:eastAsia="仿宋_GB2312" w:cs="仿宋_GB2312"/>
                <w:color w:val="000000"/>
                <w:spacing w:val="17"/>
                <w:sz w:val="18"/>
                <w:szCs w:val="18"/>
                <w:lang w:val="en-US" w:eastAsia="zh-CN"/>
              </w:rPr>
              <w:t>6</w:t>
            </w:r>
            <w:r>
              <w:rPr>
                <w:rFonts w:hint="eastAsia" w:ascii="仿宋_GB2312" w:eastAsia="仿宋_GB2312" w:cs="仿宋_GB2312"/>
                <w:color w:val="000000"/>
                <w:spacing w:val="17"/>
                <w:sz w:val="18"/>
                <w:szCs w:val="18"/>
              </w:rPr>
              <w:t>分</w:t>
            </w:r>
            <w:r>
              <w:rPr>
                <w:rFonts w:hint="eastAsia" w:ascii="仿宋_GB2312" w:eastAsia="仿宋_GB2312" w:cs="仿宋_GB2312"/>
                <w:color w:val="000000"/>
                <w:spacing w:val="1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404E60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val="en-US" w:eastAsia="zh-CN"/>
              </w:rPr>
              <w:t>未对极端天气及时发布预警信息的，扣0.3分；未组织跨部门会商研判、制定防范措施的，扣0.3分。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7B2B5A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C78EA6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val="en-US" w:eastAsia="zh-CN"/>
              </w:rPr>
            </w:pPr>
            <w:r>
              <w:rPr>
                <w:rFonts w:hint="eastAsia" w:ascii="仿宋_GB2312" w:eastAsia="仿宋_GB2312" w:cs="仿宋_GB2312"/>
                <w:color w:val="000000"/>
                <w:spacing w:val="4"/>
                <w:sz w:val="18"/>
                <w:szCs w:val="18"/>
              </w:rPr>
              <w:t>市应急局</w:t>
            </w:r>
            <w:r>
              <w:rPr>
                <w:rFonts w:hint="eastAsia" w:ascii="仿宋_GB2312" w:eastAsia="仿宋_GB2312" w:cs="仿宋_GB2312"/>
                <w:color w:val="000000"/>
                <w:spacing w:val="4"/>
                <w:sz w:val="18"/>
                <w:szCs w:val="18"/>
                <w:lang w:eastAsia="zh-CN"/>
              </w:rPr>
              <w:t>、市气象局、市自然资源局</w:t>
            </w:r>
          </w:p>
        </w:tc>
      </w:tr>
      <w:tr w14:paraId="259C3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4"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152C3F4E"/>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B24DEE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2</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.扎实开展电梯安全隐患排查</w:t>
            </w:r>
            <w:r>
              <w:rPr>
                <w:rFonts w:hint="eastAsia" w:ascii="仿宋_GB2312" w:eastAsia="仿宋_GB2312" w:cs="仿宋_GB2312"/>
                <w:color w:val="000000"/>
                <w:sz w:val="18"/>
                <w:szCs w:val="18"/>
              </w:rPr>
              <w:t>治理行动，继续扩大电梯检验检测试点范围，着力提升在用电梯质量安全水</w:t>
            </w:r>
            <w:r>
              <w:rPr>
                <w:rFonts w:hint="eastAsia" w:ascii="仿宋_GB2312" w:eastAsia="仿宋_GB2312" w:cs="仿宋_GB2312"/>
                <w:color w:val="000000"/>
                <w:spacing w:val="17"/>
                <w:sz w:val="18"/>
                <w:szCs w:val="18"/>
              </w:rPr>
              <w:t>平。</w:t>
            </w:r>
            <w:r>
              <w:rPr>
                <w:rFonts w:hint="eastAsia" w:ascii="仿宋_GB2312" w:eastAsia="仿宋_GB2312" w:cs="仿宋_GB2312"/>
                <w:color w:val="000000"/>
                <w:spacing w:val="17"/>
                <w:sz w:val="18"/>
                <w:szCs w:val="18"/>
                <w:lang w:eastAsia="zh-CN"/>
              </w:rPr>
              <w:t>（</w:t>
            </w:r>
            <w:r>
              <w:rPr>
                <w:rFonts w:hint="eastAsia" w:ascii="仿宋_GB2312" w:eastAsia="仿宋_GB2312" w:cs="仿宋_GB2312"/>
                <w:color w:val="000000"/>
                <w:spacing w:val="17"/>
                <w:sz w:val="18"/>
                <w:szCs w:val="18"/>
              </w:rPr>
              <w:t>0.5分</w:t>
            </w:r>
            <w:r>
              <w:rPr>
                <w:rFonts w:hint="eastAsia" w:ascii="仿宋_GB2312" w:eastAsia="仿宋_GB2312" w:cs="仿宋_GB2312"/>
                <w:color w:val="000000"/>
                <w:spacing w:val="1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27A2F8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未开展</w:t>
            </w:r>
            <w:r>
              <w:rPr>
                <w:rFonts w:hint="eastAsia" w:ascii="仿宋_GB2312" w:eastAsia="仿宋_GB2312" w:cs="仿宋_GB2312"/>
                <w:color w:val="000000"/>
                <w:spacing w:val="1"/>
                <w:sz w:val="18"/>
                <w:szCs w:val="18"/>
              </w:rPr>
              <w:t>开展电梯安全隐患排查</w:t>
            </w:r>
            <w:r>
              <w:rPr>
                <w:rFonts w:hint="eastAsia" w:ascii="仿宋_GB2312" w:eastAsia="仿宋_GB2312" w:cs="仿宋_GB2312"/>
                <w:color w:val="000000"/>
                <w:sz w:val="18"/>
                <w:szCs w:val="18"/>
              </w:rPr>
              <w:t>治理行动</w:t>
            </w:r>
            <w:r>
              <w:rPr>
                <w:rFonts w:hint="eastAsia" w:ascii="仿宋_GB2312" w:eastAsia="仿宋_GB2312" w:cs="仿宋_GB2312"/>
                <w:color w:val="000000"/>
                <w:sz w:val="18"/>
                <w:szCs w:val="18"/>
                <w:lang w:eastAsia="zh-CN"/>
              </w:rPr>
              <w:t>的，扣</w:t>
            </w:r>
            <w:r>
              <w:rPr>
                <w:rFonts w:hint="eastAsia" w:ascii="仿宋_GB2312" w:eastAsia="仿宋_GB2312" w:cs="仿宋_GB2312"/>
                <w:color w:val="000000"/>
                <w:sz w:val="18"/>
                <w:szCs w:val="18"/>
                <w:lang w:val="en-US" w:eastAsia="zh-CN"/>
              </w:rPr>
              <w:t>0.2分；未开展</w:t>
            </w:r>
            <w:r>
              <w:rPr>
                <w:rFonts w:hint="eastAsia" w:ascii="仿宋_GB2312" w:eastAsia="仿宋_GB2312" w:cs="仿宋_GB2312"/>
                <w:color w:val="000000"/>
                <w:sz w:val="18"/>
                <w:szCs w:val="18"/>
              </w:rPr>
              <w:t>电梯检验检测试点</w:t>
            </w:r>
            <w:r>
              <w:rPr>
                <w:rFonts w:hint="eastAsia" w:ascii="仿宋_GB2312" w:eastAsia="仿宋_GB2312" w:cs="仿宋_GB2312"/>
                <w:color w:val="000000"/>
                <w:sz w:val="18"/>
                <w:szCs w:val="18"/>
                <w:lang w:eastAsia="zh-CN"/>
              </w:rPr>
              <w:t>的，扣</w:t>
            </w:r>
            <w:r>
              <w:rPr>
                <w:rFonts w:hint="eastAsia" w:ascii="仿宋_GB2312" w:eastAsia="仿宋_GB2312" w:cs="仿宋_GB2312"/>
                <w:color w:val="000000"/>
                <w:sz w:val="18"/>
                <w:szCs w:val="18"/>
                <w:lang w:val="en-US" w:eastAsia="zh-CN"/>
              </w:rPr>
              <w:t>0.2分；全市在用电梯底数不清的，扣0.2分；抽查5户在用电梯监测检验记录，存在超期未检的，扣0.3分。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0FEB5B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7EFE08C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市市场监管局</w:t>
            </w:r>
          </w:p>
        </w:tc>
      </w:tr>
      <w:tr w14:paraId="3066C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4" w:hRule="atLeast"/>
        </w:trPr>
        <w:tc>
          <w:tcPr>
            <w:tcW w:w="1596" w:type="dxa"/>
            <w:gridSpan w:val="2"/>
            <w:vMerge w:val="restart"/>
            <w:tcBorders>
              <w:top w:val="single" w:color="auto" w:sz="4" w:space="0"/>
              <w:left w:val="single" w:color="000000" w:sz="4" w:space="0"/>
              <w:bottom w:val="single" w:color="auto" w:sz="4" w:space="0"/>
              <w:right w:val="single" w:color="000000" w:sz="4" w:space="0"/>
            </w:tcBorders>
            <w:vAlign w:val="center"/>
          </w:tcPr>
          <w:p w14:paraId="05046DF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35901EB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548645E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CDB3E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2</w:t>
            </w:r>
            <w:r>
              <w:rPr>
                <w:rFonts w:hint="eastAsia" w:ascii="仿宋_GB2312" w:eastAsia="仿宋_GB2312" w:cs="仿宋_GB2312"/>
                <w:color w:val="000000"/>
                <w:spacing w:val="7"/>
                <w:sz w:val="18"/>
                <w:szCs w:val="18"/>
                <w:lang w:val="en-US" w:eastAsia="zh-CN"/>
              </w:rPr>
              <w:t>9</w:t>
            </w:r>
            <w:r>
              <w:rPr>
                <w:rFonts w:hint="eastAsia" w:ascii="仿宋_GB2312" w:eastAsia="仿宋_GB2312" w:cs="仿宋_GB2312"/>
                <w:color w:val="000000"/>
                <w:spacing w:val="7"/>
                <w:sz w:val="18"/>
                <w:szCs w:val="18"/>
              </w:rPr>
              <w:t>.深入推进起重机械限位装置隐患治理专项行动，督促相关</w:t>
            </w:r>
            <w:r>
              <w:rPr>
                <w:rFonts w:hint="eastAsia" w:ascii="仿宋_GB2312" w:eastAsia="仿宋_GB2312" w:cs="仿宋_GB2312"/>
                <w:color w:val="000000"/>
                <w:spacing w:val="4"/>
                <w:sz w:val="18"/>
                <w:szCs w:val="18"/>
              </w:rPr>
              <w:t>产权、使用单位及时加装高度限位装置，对发现不符合要求的，</w:t>
            </w:r>
            <w:r>
              <w:rPr>
                <w:rFonts w:hint="eastAsia" w:ascii="仿宋_GB2312" w:eastAsia="仿宋_GB2312" w:cs="仿宋_GB2312"/>
                <w:color w:val="000000"/>
                <w:spacing w:val="19"/>
                <w:sz w:val="18"/>
                <w:szCs w:val="18"/>
              </w:rPr>
              <w:t>责令限期整改。</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C70A55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7"/>
                <w:sz w:val="18"/>
                <w:szCs w:val="18"/>
              </w:rPr>
              <w:t>起重机械限位装置隐患治理专项行动</w:t>
            </w:r>
            <w:r>
              <w:rPr>
                <w:rFonts w:hint="eastAsia" w:ascii="仿宋_GB2312" w:eastAsia="仿宋_GB2312" w:cs="仿宋_GB2312"/>
                <w:color w:val="000000"/>
                <w:spacing w:val="7"/>
                <w:sz w:val="18"/>
                <w:szCs w:val="18"/>
                <w:lang w:eastAsia="zh-CN"/>
              </w:rPr>
              <w:t>开展情况的，扣</w:t>
            </w:r>
            <w:r>
              <w:rPr>
                <w:rFonts w:hint="eastAsia" w:ascii="仿宋_GB2312" w:eastAsia="仿宋_GB2312" w:cs="仿宋_GB2312"/>
                <w:color w:val="000000"/>
                <w:spacing w:val="7"/>
                <w:sz w:val="18"/>
                <w:szCs w:val="18"/>
                <w:lang w:val="en-US" w:eastAsia="zh-CN"/>
              </w:rPr>
              <w:t>0.3分；提供全市</w:t>
            </w:r>
            <w:r>
              <w:rPr>
                <w:rFonts w:hint="eastAsia" w:ascii="仿宋_GB2312" w:eastAsia="仿宋_GB2312" w:cs="仿宋_GB2312"/>
                <w:color w:val="000000"/>
                <w:spacing w:val="7"/>
                <w:sz w:val="18"/>
                <w:szCs w:val="18"/>
              </w:rPr>
              <w:t>起重机械</w:t>
            </w:r>
            <w:r>
              <w:rPr>
                <w:rFonts w:hint="eastAsia" w:ascii="仿宋_GB2312" w:eastAsia="仿宋_GB2312" w:cs="仿宋_GB2312"/>
                <w:color w:val="000000"/>
                <w:spacing w:val="7"/>
                <w:sz w:val="18"/>
                <w:szCs w:val="18"/>
                <w:lang w:eastAsia="zh-CN"/>
              </w:rPr>
              <w:t>使用单位台账，</w:t>
            </w:r>
            <w:r>
              <w:rPr>
                <w:rFonts w:hint="eastAsia" w:ascii="仿宋_GB2312" w:eastAsia="仿宋_GB2312" w:cs="仿宋_GB2312"/>
                <w:color w:val="000000"/>
                <w:spacing w:val="7"/>
                <w:sz w:val="18"/>
                <w:szCs w:val="18"/>
                <w:lang w:val="en-US" w:eastAsia="zh-CN"/>
              </w:rPr>
              <w:t>抽查3家起重机械使用单位</w:t>
            </w:r>
            <w:r>
              <w:rPr>
                <w:rFonts w:hint="eastAsia" w:ascii="仿宋_GB2312" w:eastAsia="仿宋_GB2312" w:cs="仿宋_GB2312"/>
                <w:color w:val="000000"/>
                <w:spacing w:val="4"/>
                <w:sz w:val="18"/>
                <w:szCs w:val="18"/>
              </w:rPr>
              <w:t>高度限位装置</w:t>
            </w:r>
            <w:r>
              <w:rPr>
                <w:rFonts w:hint="eastAsia" w:ascii="仿宋_GB2312" w:eastAsia="仿宋_GB2312" w:cs="仿宋_GB2312"/>
                <w:color w:val="000000"/>
                <w:spacing w:val="4"/>
                <w:sz w:val="18"/>
                <w:szCs w:val="18"/>
                <w:lang w:eastAsia="zh-CN"/>
              </w:rPr>
              <w:t>安装情况，存在未安装的，每家扣</w:t>
            </w:r>
            <w:r>
              <w:rPr>
                <w:rFonts w:hint="eastAsia" w:ascii="仿宋_GB2312" w:eastAsia="仿宋_GB2312" w:cs="仿宋_GB2312"/>
                <w:color w:val="000000"/>
                <w:spacing w:val="4"/>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0D650A8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93B971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市市场监管局</w:t>
            </w:r>
          </w:p>
        </w:tc>
      </w:tr>
      <w:tr w14:paraId="0039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8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A542A99"/>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44A51D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30</w:t>
            </w:r>
            <w:r>
              <w:rPr>
                <w:rFonts w:hint="eastAsia" w:ascii="仿宋_GB2312" w:eastAsia="仿宋_GB2312" w:cs="仿宋_GB2312"/>
                <w:color w:val="000000"/>
                <w:spacing w:val="10"/>
                <w:sz w:val="18"/>
                <w:szCs w:val="18"/>
              </w:rPr>
              <w:t>.组织开展“黑气瓶”整治巩固提升行动，严肃整治液化气</w:t>
            </w:r>
            <w:r>
              <w:rPr>
                <w:rFonts w:hint="eastAsia" w:ascii="仿宋_GB2312" w:eastAsia="仿宋_GB2312" w:cs="仿宋_GB2312"/>
                <w:color w:val="000000"/>
                <w:spacing w:val="5"/>
                <w:sz w:val="18"/>
                <w:szCs w:val="18"/>
              </w:rPr>
              <w:t>站违规充装等违法行为，持续开展翻新“黑气瓶</w:t>
            </w:r>
            <w:r>
              <w:rPr>
                <w:rFonts w:hint="eastAsia" w:ascii="仿宋_GB2312" w:eastAsia="仿宋_GB2312" w:cs="仿宋_GB2312"/>
                <w:color w:val="000000"/>
                <w:spacing w:val="4"/>
                <w:sz w:val="18"/>
                <w:szCs w:val="18"/>
              </w:rPr>
              <w:t>”案件查办</w:t>
            </w:r>
            <w:r>
              <w:rPr>
                <w:rFonts w:hint="eastAsia" w:ascii="仿宋_GB2312" w:eastAsia="仿宋_GB2312" w:cs="仿宋_GB2312"/>
                <w:color w:val="000000"/>
                <w:spacing w:val="-7"/>
                <w:sz w:val="18"/>
                <w:szCs w:val="18"/>
              </w:rPr>
              <w:t>。</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B0ACD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10"/>
                <w:sz w:val="18"/>
                <w:szCs w:val="18"/>
              </w:rPr>
              <w:t>黑气瓶</w:t>
            </w:r>
            <w:r>
              <w:rPr>
                <w:rFonts w:hint="eastAsia" w:ascii="仿宋_GB2312" w:eastAsia="仿宋_GB2312" w:cs="仿宋_GB2312"/>
                <w:color w:val="000000"/>
                <w:sz w:val="18"/>
                <w:szCs w:val="18"/>
                <w:lang w:eastAsia="zh-CN"/>
              </w:rPr>
              <w:t>”整治行动安排部署、开展情况、工作成效等印证资料的，扣</w:t>
            </w:r>
            <w:r>
              <w:rPr>
                <w:rFonts w:hint="eastAsia" w:ascii="仿宋_GB2312" w:eastAsia="仿宋_GB2312" w:cs="仿宋_GB2312"/>
                <w:color w:val="000000"/>
                <w:sz w:val="18"/>
                <w:szCs w:val="18"/>
                <w:lang w:val="en-US" w:eastAsia="zh-CN"/>
              </w:rPr>
              <w:t>0.3分；未提供对群众举报、检查发现的</w:t>
            </w:r>
            <w:r>
              <w:rPr>
                <w:rFonts w:hint="eastAsia" w:ascii="仿宋_GB2312" w:eastAsia="仿宋_GB2312" w:cs="仿宋_GB2312"/>
                <w:color w:val="000000"/>
                <w:spacing w:val="10"/>
                <w:sz w:val="18"/>
                <w:szCs w:val="18"/>
              </w:rPr>
              <w:t>液化气</w:t>
            </w:r>
            <w:r>
              <w:rPr>
                <w:rFonts w:hint="eastAsia" w:ascii="仿宋_GB2312" w:eastAsia="仿宋_GB2312" w:cs="仿宋_GB2312"/>
                <w:color w:val="000000"/>
                <w:spacing w:val="5"/>
                <w:sz w:val="18"/>
                <w:szCs w:val="18"/>
              </w:rPr>
              <w:t>站违规充装等违法行为</w:t>
            </w:r>
            <w:r>
              <w:rPr>
                <w:rFonts w:hint="eastAsia" w:ascii="仿宋_GB2312" w:eastAsia="仿宋_GB2312" w:cs="仿宋_GB2312"/>
                <w:color w:val="000000"/>
                <w:spacing w:val="5"/>
                <w:sz w:val="18"/>
                <w:szCs w:val="18"/>
                <w:lang w:eastAsia="zh-CN"/>
              </w:rPr>
              <w:t>进行打击的相关资料的，扣</w:t>
            </w:r>
            <w:r>
              <w:rPr>
                <w:rFonts w:hint="eastAsia" w:ascii="仿宋_GB2312" w:eastAsia="仿宋_GB2312" w:cs="仿宋_GB2312"/>
                <w:color w:val="000000"/>
                <w:spacing w:val="5"/>
                <w:sz w:val="18"/>
                <w:szCs w:val="18"/>
                <w:lang w:val="en-US" w:eastAsia="zh-CN"/>
              </w:rPr>
              <w:t>0.3分；</w:t>
            </w:r>
            <w:r>
              <w:rPr>
                <w:rFonts w:hint="eastAsia" w:ascii="仿宋_GB2312" w:eastAsia="仿宋_GB2312" w:cs="仿宋_GB2312"/>
                <w:color w:val="000000"/>
                <w:spacing w:val="5"/>
                <w:sz w:val="18"/>
                <w:szCs w:val="18"/>
              </w:rPr>
              <w:t>开展翻新“黑气瓶</w:t>
            </w:r>
            <w:r>
              <w:rPr>
                <w:rFonts w:hint="eastAsia" w:ascii="仿宋_GB2312" w:eastAsia="仿宋_GB2312" w:cs="仿宋_GB2312"/>
                <w:color w:val="000000"/>
                <w:spacing w:val="4"/>
                <w:sz w:val="18"/>
                <w:szCs w:val="18"/>
              </w:rPr>
              <w:t>”案件查办</w:t>
            </w:r>
            <w:r>
              <w:rPr>
                <w:rFonts w:hint="eastAsia" w:ascii="仿宋_GB2312" w:eastAsia="仿宋_GB2312" w:cs="仿宋_GB2312"/>
                <w:color w:val="000000"/>
                <w:spacing w:val="4"/>
                <w:sz w:val="18"/>
                <w:szCs w:val="18"/>
                <w:lang w:eastAsia="zh-CN"/>
              </w:rPr>
              <w:t>并提供有关案卷的，本项不扣分。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B5510F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25CB75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市市场监管局</w:t>
            </w:r>
          </w:p>
        </w:tc>
      </w:tr>
      <w:tr w14:paraId="430B3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6E792384"/>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42080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31</w:t>
            </w:r>
            <w:r>
              <w:rPr>
                <w:rFonts w:hint="eastAsia" w:ascii="仿宋_GB2312" w:eastAsia="仿宋_GB2312" w:cs="仿宋_GB2312"/>
                <w:color w:val="000000"/>
                <w:spacing w:val="4"/>
                <w:sz w:val="18"/>
                <w:szCs w:val="18"/>
              </w:rPr>
              <w:t>.推进城镇燃气管网更新改造，开展燃气安全大检查</w:t>
            </w:r>
            <w:r>
              <w:rPr>
                <w:rFonts w:hint="eastAsia" w:ascii="仿宋_GB2312" w:eastAsia="仿宋_GB2312" w:cs="仿宋_GB2312"/>
                <w:color w:val="000000"/>
                <w:spacing w:val="3"/>
                <w:sz w:val="18"/>
                <w:szCs w:val="18"/>
              </w:rPr>
              <w:t>行动，</w:t>
            </w:r>
            <w:r>
              <w:rPr>
                <w:rFonts w:hint="eastAsia" w:ascii="仿宋_GB2312" w:eastAsia="仿宋_GB2312" w:cs="仿宋_GB2312"/>
                <w:color w:val="000000"/>
                <w:sz w:val="18"/>
                <w:szCs w:val="18"/>
              </w:rPr>
              <w:t>全面排查城镇燃气安全运行风险隐患，压紧压实企业安全生产</w:t>
            </w:r>
            <w:r>
              <w:rPr>
                <w:rFonts w:hint="eastAsia" w:ascii="仿宋_GB2312" w:eastAsia="仿宋_GB2312" w:cs="仿宋_GB2312"/>
                <w:color w:val="000000"/>
                <w:spacing w:val="8"/>
                <w:sz w:val="18"/>
                <w:szCs w:val="18"/>
              </w:rPr>
              <w:t>主体责任，坚决杜绝重特大燃气事故发生。</w:t>
            </w:r>
            <w:r>
              <w:rPr>
                <w:rFonts w:hint="eastAsia" w:ascii="仿宋_GB2312" w:eastAsia="仿宋_GB2312" w:cs="仿宋_GB2312"/>
                <w:color w:val="000000"/>
                <w:spacing w:val="8"/>
                <w:sz w:val="18"/>
                <w:szCs w:val="18"/>
                <w:lang w:val="en-US" w:eastAsia="zh-CN"/>
              </w:rPr>
              <w:t>餐饮等行业生产经营单位使用燃气的，必须安装可燃气体报警装置。完成管道燃气居民用户安装灶前燃气自闭阀门、灶具连接用不锈钢波纹软管和带有自动熄火保护装置的燃气灶具工作。</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F2BB0A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未提供我市燃气管网更新改造任务数、开展情况、完成情况的，扣</w:t>
            </w:r>
            <w:r>
              <w:rPr>
                <w:rFonts w:hint="eastAsia" w:ascii="仿宋_GB2312" w:eastAsia="仿宋_GB2312" w:cs="仿宋_GB2312"/>
                <w:color w:val="000000"/>
                <w:sz w:val="18"/>
                <w:szCs w:val="18"/>
                <w:lang w:val="en-US" w:eastAsia="zh-CN"/>
              </w:rPr>
              <w:t>0.3分；未组织开展</w:t>
            </w:r>
            <w:r>
              <w:rPr>
                <w:rFonts w:hint="eastAsia" w:ascii="仿宋_GB2312" w:eastAsia="仿宋_GB2312" w:cs="仿宋_GB2312"/>
                <w:color w:val="000000"/>
                <w:sz w:val="18"/>
                <w:szCs w:val="18"/>
              </w:rPr>
              <w:t>城镇燃气安全运行风险隐患</w:t>
            </w:r>
            <w:r>
              <w:rPr>
                <w:rFonts w:hint="eastAsia" w:ascii="仿宋_GB2312" w:eastAsia="仿宋_GB2312" w:cs="仿宋_GB2312"/>
                <w:color w:val="000000"/>
                <w:sz w:val="18"/>
                <w:szCs w:val="18"/>
                <w:lang w:eastAsia="zh-CN"/>
              </w:rPr>
              <w:t>排查的，扣</w:t>
            </w:r>
            <w:r>
              <w:rPr>
                <w:rFonts w:hint="eastAsia" w:ascii="仿宋_GB2312" w:eastAsia="仿宋_GB2312" w:cs="仿宋_GB2312"/>
                <w:color w:val="000000"/>
                <w:sz w:val="18"/>
                <w:szCs w:val="18"/>
                <w:lang w:val="en-US" w:eastAsia="zh-CN"/>
              </w:rPr>
              <w:t>0.3分；未对</w:t>
            </w:r>
            <w:r>
              <w:rPr>
                <w:rFonts w:hint="eastAsia" w:ascii="仿宋_GB2312" w:eastAsia="仿宋_GB2312" w:cs="仿宋_GB2312"/>
                <w:color w:val="000000"/>
                <w:spacing w:val="8"/>
                <w:sz w:val="18"/>
                <w:szCs w:val="18"/>
                <w:lang w:val="en-US" w:eastAsia="zh-CN"/>
              </w:rPr>
              <w:t>餐饮等行业生产经营单位安装可燃气体报警装置进行监督检查的，扣0.3分；未提供“管道燃气居民用户安装灶前燃气自闭阀门、灶具连接用不锈钢波纹软管和带有自动熄火保护装置的燃气灶具工作”完成进展情况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0F3C48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52E4133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市城市管理局</w:t>
            </w:r>
          </w:p>
        </w:tc>
      </w:tr>
      <w:tr w14:paraId="656A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01CA8D32"/>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1A087E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rPr>
              <w:t>3</w:t>
            </w:r>
            <w:r>
              <w:rPr>
                <w:rFonts w:hint="eastAsia" w:ascii="仿宋_GB2312" w:eastAsia="仿宋_GB2312" w:cs="仿宋_GB2312"/>
                <w:color w:val="000000"/>
                <w:spacing w:val="4"/>
                <w:sz w:val="18"/>
                <w:szCs w:val="18"/>
                <w:lang w:val="en-US" w:eastAsia="zh-CN"/>
              </w:rPr>
              <w:t>2</w:t>
            </w:r>
            <w:r>
              <w:rPr>
                <w:rFonts w:hint="eastAsia" w:ascii="仿宋_GB2312" w:eastAsia="仿宋_GB2312" w:cs="仿宋_GB2312"/>
                <w:color w:val="000000"/>
                <w:spacing w:val="4"/>
                <w:sz w:val="18"/>
                <w:szCs w:val="18"/>
              </w:rPr>
              <w:t>.加强学校、医院、养老服务机构、</w:t>
            </w:r>
            <w:r>
              <w:rPr>
                <w:rFonts w:hint="eastAsia" w:ascii="仿宋_GB2312" w:eastAsia="仿宋_GB2312" w:cs="仿宋_GB2312"/>
                <w:color w:val="000000"/>
                <w:spacing w:val="4"/>
                <w:sz w:val="18"/>
                <w:szCs w:val="18"/>
                <w:lang w:val="en-US" w:eastAsia="zh-CN"/>
              </w:rPr>
              <w:t>0.</w:t>
            </w:r>
            <w:r>
              <w:rPr>
                <w:rFonts w:hint="eastAsia" w:ascii="仿宋_GB2312" w:eastAsia="仿宋_GB2312" w:cs="仿宋_GB2312"/>
                <w:color w:val="000000"/>
                <w:spacing w:val="4"/>
                <w:sz w:val="18"/>
                <w:szCs w:val="18"/>
              </w:rPr>
              <w:t>文博单位、危化企</w:t>
            </w:r>
            <w:r>
              <w:rPr>
                <w:rFonts w:hint="eastAsia" w:ascii="仿宋_GB2312" w:eastAsia="仿宋_GB2312" w:cs="仿宋_GB2312"/>
                <w:color w:val="000000"/>
                <w:spacing w:val="3"/>
                <w:sz w:val="18"/>
                <w:szCs w:val="18"/>
              </w:rPr>
              <w:t>业、</w:t>
            </w:r>
            <w:r>
              <w:rPr>
                <w:rFonts w:hint="eastAsia" w:ascii="仿宋_GB2312" w:eastAsia="仿宋_GB2312" w:cs="仿宋_GB2312"/>
                <w:color w:val="000000"/>
                <w:sz w:val="18"/>
                <w:szCs w:val="18"/>
              </w:rPr>
              <w:t>公众娱乐场所等重点场所建设工程质量监</w:t>
            </w:r>
            <w:r>
              <w:rPr>
                <w:rFonts w:hint="eastAsia" w:ascii="仿宋_GB2312" w:eastAsia="仿宋_GB2312" w:cs="仿宋_GB2312"/>
                <w:color w:val="000000"/>
                <w:spacing w:val="-11"/>
                <w:sz w:val="18"/>
                <w:szCs w:val="18"/>
              </w:rPr>
              <w:t>督。</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F30403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未提供全市</w:t>
            </w:r>
            <w:r>
              <w:rPr>
                <w:rFonts w:hint="eastAsia" w:ascii="仿宋_GB2312" w:eastAsia="仿宋_GB2312" w:cs="仿宋_GB2312"/>
                <w:color w:val="000000"/>
                <w:sz w:val="18"/>
                <w:szCs w:val="18"/>
              </w:rPr>
              <w:t>重点场所建设工程</w:t>
            </w:r>
            <w:r>
              <w:rPr>
                <w:rFonts w:hint="eastAsia" w:ascii="仿宋_GB2312" w:eastAsia="仿宋_GB2312" w:cs="仿宋_GB2312"/>
                <w:color w:val="000000"/>
                <w:sz w:val="18"/>
                <w:szCs w:val="18"/>
                <w:lang w:eastAsia="zh-CN"/>
              </w:rPr>
              <w:t>名单的，扣</w:t>
            </w:r>
            <w:r>
              <w:rPr>
                <w:rFonts w:hint="eastAsia" w:ascii="仿宋_GB2312" w:eastAsia="仿宋_GB2312" w:cs="仿宋_GB2312"/>
                <w:color w:val="000000"/>
                <w:sz w:val="18"/>
                <w:szCs w:val="18"/>
                <w:lang w:val="en-US" w:eastAsia="zh-CN"/>
              </w:rPr>
              <w:t>0.3分；抽查3家建设工程监管工作记录，无相关记录的，每少一家扣0.1分。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A9B00A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466AF8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pacing w:val="4"/>
                <w:sz w:val="18"/>
                <w:szCs w:val="18"/>
              </w:rPr>
              <w:t>市</w:t>
            </w:r>
            <w:r>
              <w:rPr>
                <w:rFonts w:hint="eastAsia" w:ascii="仿宋_GB2312" w:eastAsia="仿宋_GB2312" w:cs="仿宋_GB2312"/>
                <w:color w:val="000000"/>
                <w:spacing w:val="4"/>
                <w:sz w:val="18"/>
                <w:szCs w:val="18"/>
                <w:lang w:eastAsia="zh-CN"/>
              </w:rPr>
              <w:t>住建局</w:t>
            </w:r>
          </w:p>
        </w:tc>
      </w:tr>
      <w:tr w14:paraId="6EB3E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17B9A3DF"/>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15EFEC5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rPr>
              <w:t>3</w:t>
            </w:r>
            <w:r>
              <w:rPr>
                <w:rFonts w:hint="eastAsia" w:ascii="仿宋_GB2312" w:eastAsia="仿宋_GB2312" w:cs="仿宋_GB2312"/>
                <w:color w:val="000000"/>
                <w:spacing w:val="9"/>
                <w:sz w:val="18"/>
                <w:szCs w:val="18"/>
                <w:lang w:val="en-US" w:eastAsia="zh-CN"/>
              </w:rPr>
              <w:t>3</w:t>
            </w:r>
            <w:r>
              <w:rPr>
                <w:rFonts w:hint="eastAsia" w:ascii="仿宋_GB2312" w:eastAsia="仿宋_GB2312" w:cs="仿宋_GB2312"/>
                <w:color w:val="000000"/>
                <w:spacing w:val="9"/>
                <w:sz w:val="18"/>
                <w:szCs w:val="18"/>
              </w:rPr>
              <w:t>.统筹推进城市运行管理服务</w:t>
            </w:r>
            <w:r>
              <w:rPr>
                <w:rFonts w:hint="eastAsia" w:ascii="仿宋_GB2312" w:eastAsia="仿宋_GB2312" w:cs="仿宋_GB2312"/>
                <w:color w:val="000000"/>
                <w:spacing w:val="9"/>
                <w:sz w:val="18"/>
                <w:szCs w:val="18"/>
                <w:lang w:eastAsia="zh-CN"/>
              </w:rPr>
              <w:t>水平</w:t>
            </w:r>
            <w:r>
              <w:rPr>
                <w:rFonts w:hint="eastAsia" w:ascii="仿宋_GB2312" w:eastAsia="仿宋_GB2312" w:cs="仿宋_GB2312"/>
                <w:color w:val="000000"/>
                <w:spacing w:val="9"/>
                <w:sz w:val="18"/>
                <w:szCs w:val="18"/>
              </w:rPr>
              <w:t>升级，加强城市基础设施运行监测，提升运行管理效率和风险防控水平。指导各县强化城市管理日常巡查工作，及时采取措施消除安全隐患，加</w:t>
            </w:r>
            <w:r>
              <w:rPr>
                <w:rFonts w:hint="eastAsia" w:ascii="仿宋_GB2312" w:eastAsia="仿宋_GB2312" w:cs="仿宋_GB2312"/>
                <w:color w:val="000000"/>
                <w:spacing w:val="12"/>
                <w:sz w:val="18"/>
                <w:szCs w:val="18"/>
              </w:rPr>
              <w:t>强城市公共区域私搭乱建治理，整治在城市公共区域内乱堆、</w:t>
            </w:r>
            <w:r>
              <w:rPr>
                <w:rFonts w:hint="eastAsia" w:ascii="仿宋_GB2312" w:eastAsia="仿宋_GB2312" w:cs="仿宋_GB2312"/>
                <w:color w:val="000000"/>
                <w:spacing w:val="-1"/>
                <w:sz w:val="18"/>
                <w:szCs w:val="18"/>
              </w:rPr>
              <w:t>乱放、乱挖、乱设等现象。</w:t>
            </w: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rPr>
              <w:t>0.7分</w:t>
            </w:r>
            <w:r>
              <w:rPr>
                <w:rFonts w:hint="eastAsia" w:ascii="仿宋_GB2312" w:eastAsia="仿宋_GB2312" w:cs="仿宋_GB2312"/>
                <w:color w:val="000000"/>
                <w:spacing w:val="-1"/>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6AF3B63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未提供城区基础设施运行监测情况资料的（平台建设、运行监测情况等），扣</w:t>
            </w:r>
            <w:r>
              <w:rPr>
                <w:rFonts w:hint="eastAsia" w:ascii="仿宋_GB2312" w:eastAsia="仿宋_GB2312" w:cs="仿宋_GB2312"/>
                <w:color w:val="000000"/>
                <w:sz w:val="18"/>
                <w:szCs w:val="18"/>
                <w:lang w:val="en-US" w:eastAsia="zh-CN"/>
              </w:rPr>
              <w:t>0.2分；未提供对城区</w:t>
            </w:r>
            <w:r>
              <w:rPr>
                <w:rFonts w:hint="eastAsia" w:ascii="仿宋_GB2312" w:eastAsia="仿宋_GB2312" w:cs="仿宋_GB2312"/>
                <w:color w:val="000000"/>
                <w:spacing w:val="12"/>
                <w:sz w:val="18"/>
                <w:szCs w:val="18"/>
              </w:rPr>
              <w:t>公共区域私搭乱建治理，整治在城市公共区域内乱堆、</w:t>
            </w:r>
            <w:r>
              <w:rPr>
                <w:rFonts w:hint="eastAsia" w:ascii="仿宋_GB2312" w:eastAsia="仿宋_GB2312" w:cs="仿宋_GB2312"/>
                <w:color w:val="000000"/>
                <w:spacing w:val="-1"/>
                <w:sz w:val="18"/>
                <w:szCs w:val="18"/>
              </w:rPr>
              <w:t>乱放、乱挖、乱设等现象</w:t>
            </w:r>
            <w:r>
              <w:rPr>
                <w:rFonts w:hint="eastAsia" w:ascii="仿宋_GB2312" w:eastAsia="仿宋_GB2312" w:cs="仿宋_GB2312"/>
                <w:color w:val="000000"/>
                <w:spacing w:val="-1"/>
                <w:sz w:val="18"/>
                <w:szCs w:val="18"/>
                <w:lang w:eastAsia="zh-CN"/>
              </w:rPr>
              <w:t>进行打击的工作资料。</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E62E88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79867F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市城市管理局</w:t>
            </w:r>
          </w:p>
        </w:tc>
      </w:tr>
      <w:tr w14:paraId="4A152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8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61F5E6B"/>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7271E22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3"/>
                <w:sz w:val="18"/>
                <w:szCs w:val="18"/>
              </w:rPr>
              <w:t>3</w:t>
            </w:r>
            <w:r>
              <w:rPr>
                <w:rFonts w:hint="eastAsia" w:ascii="仿宋_GB2312" w:eastAsia="仿宋_GB2312" w:cs="仿宋_GB2312"/>
                <w:color w:val="000000"/>
                <w:spacing w:val="3"/>
                <w:sz w:val="18"/>
                <w:szCs w:val="18"/>
                <w:lang w:val="en-US" w:eastAsia="zh-CN"/>
              </w:rPr>
              <w:t>4</w:t>
            </w:r>
            <w:r>
              <w:rPr>
                <w:rFonts w:hint="eastAsia" w:ascii="仿宋_GB2312" w:eastAsia="仿宋_GB2312" w:cs="仿宋_GB2312"/>
                <w:color w:val="000000"/>
                <w:spacing w:val="3"/>
                <w:sz w:val="18"/>
                <w:szCs w:val="18"/>
              </w:rPr>
              <w:t>.指导各县开展城乡自建房安全隐患排查</w:t>
            </w:r>
            <w:r>
              <w:rPr>
                <w:rFonts w:hint="eastAsia" w:ascii="仿宋_GB2312" w:eastAsia="仿宋_GB2312" w:cs="仿宋_GB2312"/>
                <w:color w:val="000000"/>
                <w:spacing w:val="3"/>
                <w:sz w:val="18"/>
                <w:szCs w:val="18"/>
                <w:lang w:eastAsia="zh-CN"/>
              </w:rPr>
              <w:t>行动，</w:t>
            </w:r>
            <w:r>
              <w:rPr>
                <w:rFonts w:hint="eastAsia" w:ascii="仿宋_GB2312" w:eastAsia="仿宋_GB2312" w:cs="仿宋_GB2312"/>
                <w:color w:val="000000"/>
                <w:sz w:val="18"/>
                <w:szCs w:val="18"/>
              </w:rPr>
              <w:t>完成经营性自建房安全隐患排查，同步开展房屋安全</w:t>
            </w:r>
            <w:r>
              <w:rPr>
                <w:rFonts w:hint="eastAsia" w:ascii="仿宋_GB2312" w:eastAsia="仿宋_GB2312" w:cs="仿宋_GB2312"/>
                <w:color w:val="000000"/>
                <w:spacing w:val="7"/>
                <w:sz w:val="18"/>
                <w:szCs w:val="18"/>
              </w:rPr>
              <w:t>鉴定和整治，化解风险隐患，确保管控到位。</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F84E32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未组织开展</w:t>
            </w:r>
            <w:r>
              <w:rPr>
                <w:rFonts w:hint="eastAsia" w:ascii="仿宋_GB2312" w:eastAsia="仿宋_GB2312" w:cs="仿宋_GB2312"/>
                <w:color w:val="000000"/>
                <w:spacing w:val="3"/>
                <w:sz w:val="18"/>
                <w:szCs w:val="18"/>
              </w:rPr>
              <w:t>城乡自建房安全隐患排查</w:t>
            </w:r>
            <w:r>
              <w:rPr>
                <w:rFonts w:hint="eastAsia" w:ascii="仿宋_GB2312" w:eastAsia="仿宋_GB2312" w:cs="仿宋_GB2312"/>
                <w:color w:val="000000"/>
                <w:spacing w:val="3"/>
                <w:sz w:val="18"/>
                <w:szCs w:val="18"/>
                <w:lang w:eastAsia="zh-CN"/>
              </w:rPr>
              <w:t>行动的，扣</w:t>
            </w:r>
            <w:r>
              <w:rPr>
                <w:rFonts w:hint="eastAsia" w:ascii="仿宋_GB2312" w:eastAsia="仿宋_GB2312" w:cs="仿宋_GB2312"/>
                <w:color w:val="000000"/>
                <w:spacing w:val="3"/>
                <w:sz w:val="18"/>
                <w:szCs w:val="18"/>
                <w:lang w:val="en-US" w:eastAsia="zh-CN"/>
              </w:rPr>
              <w:t>0.2分；未</w:t>
            </w:r>
            <w:r>
              <w:rPr>
                <w:rFonts w:hint="eastAsia" w:ascii="仿宋_GB2312" w:eastAsia="仿宋_GB2312" w:cs="仿宋_GB2312"/>
                <w:color w:val="000000"/>
                <w:sz w:val="18"/>
                <w:szCs w:val="18"/>
              </w:rPr>
              <w:t>同步开展房屋安全</w:t>
            </w:r>
            <w:r>
              <w:rPr>
                <w:rFonts w:hint="eastAsia" w:ascii="仿宋_GB2312" w:eastAsia="仿宋_GB2312" w:cs="仿宋_GB2312"/>
                <w:color w:val="000000"/>
                <w:spacing w:val="7"/>
                <w:sz w:val="18"/>
                <w:szCs w:val="18"/>
              </w:rPr>
              <w:t>鉴定和整治</w:t>
            </w:r>
            <w:r>
              <w:rPr>
                <w:rFonts w:hint="eastAsia" w:ascii="仿宋_GB2312" w:eastAsia="仿宋_GB2312" w:cs="仿宋_GB2312"/>
                <w:color w:val="000000"/>
                <w:spacing w:val="7"/>
                <w:sz w:val="18"/>
                <w:szCs w:val="18"/>
                <w:lang w:eastAsia="zh-CN"/>
              </w:rPr>
              <w:t>的，扣</w:t>
            </w:r>
            <w:r>
              <w:rPr>
                <w:rFonts w:hint="eastAsia" w:ascii="仿宋_GB2312" w:eastAsia="仿宋_GB2312" w:cs="仿宋_GB2312"/>
                <w:color w:val="000000"/>
                <w:spacing w:val="7"/>
                <w:sz w:val="18"/>
                <w:szCs w:val="18"/>
                <w:lang w:val="en-US" w:eastAsia="zh-CN"/>
              </w:rPr>
              <w:t>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2CCF22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4FEDB8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市住建局</w:t>
            </w:r>
          </w:p>
        </w:tc>
      </w:tr>
      <w:tr w14:paraId="13130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53AC8E3E"/>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698DB8A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3</w:t>
            </w:r>
            <w:r>
              <w:rPr>
                <w:rFonts w:hint="eastAsia" w:ascii="仿宋_GB2312" w:eastAsia="仿宋_GB2312" w:cs="仿宋_GB2312"/>
                <w:color w:val="000000"/>
                <w:sz w:val="18"/>
                <w:szCs w:val="18"/>
                <w:lang w:val="en-US" w:eastAsia="zh-CN"/>
              </w:rPr>
              <w:t>5</w:t>
            </w:r>
            <w:r>
              <w:rPr>
                <w:rFonts w:hint="eastAsia" w:ascii="仿宋_GB2312" w:eastAsia="仿宋_GB2312" w:cs="仿宋_GB2312"/>
                <w:color w:val="000000"/>
                <w:sz w:val="18"/>
                <w:szCs w:val="18"/>
              </w:rPr>
              <w:t>.扎实开展道路交通事故预防“减量控大”工作，重点实施</w:t>
            </w:r>
            <w:r>
              <w:rPr>
                <w:rFonts w:hint="eastAsia" w:ascii="仿宋_GB2312" w:eastAsia="仿宋_GB2312" w:cs="仿宋_GB2312"/>
                <w:color w:val="000000"/>
                <w:spacing w:val="-1"/>
                <w:sz w:val="18"/>
                <w:szCs w:val="18"/>
              </w:rPr>
              <w:t>农村道路安全隐患突出路口路段治理、恶劣天气交通安全高影</w:t>
            </w:r>
            <w:r>
              <w:rPr>
                <w:rFonts w:hint="eastAsia" w:ascii="仿宋_GB2312" w:eastAsia="仿宋_GB2312" w:cs="仿宋_GB2312"/>
                <w:color w:val="000000"/>
                <w:spacing w:val="9"/>
                <w:sz w:val="18"/>
                <w:szCs w:val="18"/>
              </w:rPr>
              <w:t>响路段优化提升。</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2A8AFAA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z w:val="18"/>
                <w:szCs w:val="18"/>
              </w:rPr>
              <w:t>道路交通事故预防“减量控大”</w:t>
            </w:r>
            <w:r>
              <w:rPr>
                <w:rFonts w:hint="eastAsia" w:ascii="仿宋_GB2312" w:eastAsia="仿宋_GB2312" w:cs="仿宋_GB2312"/>
                <w:color w:val="000000"/>
                <w:sz w:val="18"/>
                <w:szCs w:val="18"/>
                <w:lang w:eastAsia="zh-CN"/>
              </w:rPr>
              <w:t>工作部署、进展情况等资料的，扣</w:t>
            </w:r>
            <w:r>
              <w:rPr>
                <w:rFonts w:hint="eastAsia" w:ascii="仿宋_GB2312" w:eastAsia="仿宋_GB2312" w:cs="仿宋_GB2312"/>
                <w:color w:val="000000"/>
                <w:sz w:val="18"/>
                <w:szCs w:val="18"/>
                <w:lang w:val="en-US" w:eastAsia="zh-CN"/>
              </w:rPr>
              <w:t>0.3分；未提供</w:t>
            </w:r>
            <w:r>
              <w:rPr>
                <w:rFonts w:hint="eastAsia" w:ascii="仿宋_GB2312" w:eastAsia="仿宋_GB2312" w:cs="仿宋_GB2312"/>
                <w:color w:val="000000"/>
                <w:spacing w:val="-1"/>
                <w:sz w:val="18"/>
                <w:szCs w:val="18"/>
              </w:rPr>
              <w:t>安全隐患突出路口路段治理、恶劣天气交通安全高影</w:t>
            </w:r>
            <w:r>
              <w:rPr>
                <w:rFonts w:hint="eastAsia" w:ascii="仿宋_GB2312" w:eastAsia="仿宋_GB2312" w:cs="仿宋_GB2312"/>
                <w:color w:val="000000"/>
                <w:spacing w:val="9"/>
                <w:sz w:val="18"/>
                <w:szCs w:val="18"/>
              </w:rPr>
              <w:t>响路段优化提升</w:t>
            </w:r>
            <w:r>
              <w:rPr>
                <w:rFonts w:hint="eastAsia" w:ascii="仿宋_GB2312" w:eastAsia="仿宋_GB2312" w:cs="仿宋_GB2312"/>
                <w:color w:val="000000"/>
                <w:spacing w:val="9"/>
                <w:sz w:val="18"/>
                <w:szCs w:val="18"/>
                <w:lang w:eastAsia="zh-CN"/>
              </w:rPr>
              <w:t>工作相关资料，扣</w:t>
            </w:r>
            <w:r>
              <w:rPr>
                <w:rFonts w:hint="eastAsia" w:ascii="仿宋_GB2312" w:eastAsia="仿宋_GB2312" w:cs="仿宋_GB2312"/>
                <w:color w:val="000000"/>
                <w:spacing w:val="9"/>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A23C85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05FF14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市交警支队</w:t>
            </w:r>
          </w:p>
        </w:tc>
      </w:tr>
      <w:tr w14:paraId="54152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3"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4265FD9A"/>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49C982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rPr>
              <w:t>3</w:t>
            </w:r>
            <w:r>
              <w:rPr>
                <w:rFonts w:hint="eastAsia" w:ascii="仿宋_GB2312" w:eastAsia="仿宋_GB2312" w:cs="仿宋_GB2312"/>
                <w:color w:val="000000"/>
                <w:spacing w:val="4"/>
                <w:sz w:val="18"/>
                <w:szCs w:val="18"/>
                <w:lang w:val="en-US" w:eastAsia="zh-CN"/>
              </w:rPr>
              <w:t>6</w:t>
            </w:r>
            <w:r>
              <w:rPr>
                <w:rFonts w:hint="eastAsia" w:ascii="仿宋_GB2312" w:eastAsia="仿宋_GB2312" w:cs="仿宋_GB2312"/>
                <w:color w:val="000000"/>
                <w:spacing w:val="4"/>
                <w:sz w:val="18"/>
                <w:szCs w:val="18"/>
              </w:rPr>
              <w:t>.开展车辆和驾驶人、道路安全隐患、</w:t>
            </w:r>
            <w:r>
              <w:rPr>
                <w:rFonts w:hint="eastAsia" w:ascii="仿宋_GB2312" w:eastAsia="仿宋_GB2312" w:cs="仿宋_GB2312"/>
                <w:color w:val="000000"/>
                <w:spacing w:val="-1"/>
                <w:sz w:val="18"/>
                <w:szCs w:val="18"/>
              </w:rPr>
              <w:t>路面交通秩序、精准执法、交通安全警示提示宣传、道路交通事故隐患督办整改、道路交通事故救援救治救助等专题检查整</w:t>
            </w:r>
            <w:r>
              <w:rPr>
                <w:rFonts w:hint="eastAsia" w:ascii="仿宋_GB2312" w:eastAsia="仿宋_GB2312" w:cs="仿宋_GB2312"/>
                <w:color w:val="000000"/>
                <w:spacing w:val="9"/>
                <w:sz w:val="18"/>
                <w:szCs w:val="18"/>
              </w:rPr>
              <w:t>治，有效预防和减少道路交通事故。</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A2BA46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4"/>
                <w:sz w:val="18"/>
                <w:szCs w:val="18"/>
                <w:lang w:eastAsia="zh-CN"/>
              </w:rPr>
              <w:t>未开展</w:t>
            </w:r>
            <w:r>
              <w:rPr>
                <w:rFonts w:hint="eastAsia" w:ascii="仿宋_GB2312" w:eastAsia="仿宋_GB2312" w:cs="仿宋_GB2312"/>
                <w:color w:val="000000"/>
                <w:spacing w:val="4"/>
                <w:sz w:val="18"/>
                <w:szCs w:val="18"/>
              </w:rPr>
              <w:t>车辆和驾驶人、道路安全隐患、</w:t>
            </w:r>
            <w:r>
              <w:rPr>
                <w:rFonts w:hint="eastAsia" w:ascii="仿宋_GB2312" w:eastAsia="仿宋_GB2312" w:cs="仿宋_GB2312"/>
                <w:color w:val="000000"/>
                <w:spacing w:val="-1"/>
                <w:sz w:val="18"/>
                <w:szCs w:val="18"/>
              </w:rPr>
              <w:t>路面交通秩序、精准执法、交通安全警示提示宣传、道路交通事故隐患督办整改、道路交通事故救援救治救助等</w:t>
            </w:r>
            <w:r>
              <w:rPr>
                <w:rFonts w:hint="eastAsia" w:ascii="仿宋_GB2312" w:eastAsia="仿宋_GB2312" w:cs="仿宋_GB2312"/>
                <w:color w:val="000000"/>
                <w:spacing w:val="-1"/>
                <w:sz w:val="18"/>
                <w:szCs w:val="18"/>
                <w:lang w:eastAsia="zh-CN"/>
              </w:rPr>
              <w:t>工作的，每少一项，扣</w:t>
            </w:r>
            <w:r>
              <w:rPr>
                <w:rFonts w:hint="eastAsia" w:ascii="仿宋_GB2312" w:eastAsia="仿宋_GB2312" w:cs="仿宋_GB2312"/>
                <w:color w:val="000000"/>
                <w:spacing w:val="-1"/>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9F0ED2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5214849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市交警支队</w:t>
            </w:r>
          </w:p>
        </w:tc>
      </w:tr>
      <w:tr w14:paraId="04D7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150" w:hRule="atLeast"/>
        </w:trPr>
        <w:tc>
          <w:tcPr>
            <w:tcW w:w="1596" w:type="dxa"/>
            <w:gridSpan w:val="2"/>
            <w:vMerge w:val="restart"/>
            <w:tcBorders>
              <w:top w:val="single" w:color="auto" w:sz="4" w:space="0"/>
              <w:left w:val="single" w:color="000000" w:sz="4" w:space="0"/>
              <w:bottom w:val="single" w:color="auto" w:sz="4" w:space="0"/>
              <w:right w:val="single" w:color="000000" w:sz="4" w:space="0"/>
            </w:tcBorders>
            <w:vAlign w:val="center"/>
          </w:tcPr>
          <w:p w14:paraId="6F0E70C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34DD691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48115B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3</w:t>
            </w:r>
            <w:r>
              <w:rPr>
                <w:rFonts w:hint="eastAsia" w:ascii="仿宋_GB2312" w:eastAsia="仿宋_GB2312" w:cs="仿宋_GB2312"/>
                <w:color w:val="000000"/>
                <w:sz w:val="18"/>
                <w:szCs w:val="18"/>
                <w:lang w:val="en-US" w:eastAsia="zh-CN"/>
              </w:rPr>
              <w:t>7</w:t>
            </w:r>
            <w:r>
              <w:rPr>
                <w:rFonts w:hint="eastAsia" w:ascii="仿宋_GB2312" w:eastAsia="仿宋_GB2312" w:cs="仿宋_GB2312"/>
                <w:color w:val="000000"/>
                <w:sz w:val="18"/>
                <w:szCs w:val="18"/>
              </w:rPr>
              <w:t>.开展农用车违法载人交通安全隐患大排查大整治集中行</w:t>
            </w:r>
            <w:r>
              <w:rPr>
                <w:rFonts w:hint="eastAsia" w:ascii="仿宋_GB2312" w:eastAsia="仿宋_GB2312" w:cs="仿宋_GB2312"/>
                <w:color w:val="000000"/>
                <w:spacing w:val="2"/>
                <w:sz w:val="18"/>
                <w:szCs w:val="18"/>
              </w:rPr>
              <w:t>动，动态排查搭乘农用车集中出行安全隐患，</w:t>
            </w:r>
            <w:r>
              <w:rPr>
                <w:rFonts w:hint="eastAsia" w:ascii="仿宋_GB2312" w:eastAsia="仿宋_GB2312" w:cs="仿宋_GB2312"/>
                <w:color w:val="000000"/>
                <w:spacing w:val="1"/>
                <w:sz w:val="18"/>
                <w:szCs w:val="18"/>
              </w:rPr>
              <w:t>从严查处农用车</w:t>
            </w:r>
            <w:r>
              <w:rPr>
                <w:rFonts w:hint="eastAsia" w:ascii="仿宋_GB2312" w:eastAsia="仿宋_GB2312" w:cs="仿宋_GB2312"/>
                <w:color w:val="000000"/>
                <w:spacing w:val="7"/>
                <w:sz w:val="18"/>
                <w:szCs w:val="18"/>
              </w:rPr>
              <w:t>违法载人交通违法，遏制农用车违法载人多发势头。</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w:t>
            </w:r>
            <w:r>
              <w:rPr>
                <w:rFonts w:hint="eastAsia" w:ascii="仿宋_GB2312" w:eastAsia="仿宋_GB2312" w:cs="仿宋_GB2312"/>
                <w:color w:val="000000"/>
                <w:spacing w:val="7"/>
                <w:sz w:val="18"/>
                <w:szCs w:val="18"/>
                <w:lang w:val="en-US" w:eastAsia="zh-CN"/>
              </w:rPr>
              <w:t>6</w:t>
            </w:r>
            <w:r>
              <w:rPr>
                <w:rFonts w:hint="eastAsia" w:ascii="仿宋_GB2312" w:eastAsia="仿宋_GB2312" w:cs="仿宋_GB2312"/>
                <w:color w:val="000000"/>
                <w:spacing w:val="7"/>
                <w:sz w:val="18"/>
                <w:szCs w:val="18"/>
              </w:rPr>
              <w:t>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612B608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z w:val="18"/>
                <w:szCs w:val="18"/>
              </w:rPr>
              <w:t>开展农用车违法载人交通安全隐患大排查大整治集中行</w:t>
            </w:r>
            <w:r>
              <w:rPr>
                <w:rFonts w:hint="eastAsia" w:ascii="仿宋_GB2312" w:eastAsia="仿宋_GB2312" w:cs="仿宋_GB2312"/>
                <w:color w:val="000000"/>
                <w:spacing w:val="2"/>
                <w:sz w:val="18"/>
                <w:szCs w:val="18"/>
              </w:rPr>
              <w:t>动</w:t>
            </w:r>
            <w:r>
              <w:rPr>
                <w:rFonts w:hint="eastAsia" w:ascii="仿宋_GB2312" w:eastAsia="仿宋_GB2312" w:cs="仿宋_GB2312"/>
                <w:color w:val="000000"/>
                <w:spacing w:val="2"/>
                <w:sz w:val="18"/>
                <w:szCs w:val="18"/>
                <w:lang w:eastAsia="zh-CN"/>
              </w:rPr>
              <w:t>的，扣</w:t>
            </w:r>
            <w:r>
              <w:rPr>
                <w:rFonts w:hint="eastAsia" w:ascii="仿宋_GB2312" w:eastAsia="仿宋_GB2312" w:cs="仿宋_GB2312"/>
                <w:color w:val="000000"/>
                <w:spacing w:val="2"/>
                <w:sz w:val="18"/>
                <w:szCs w:val="18"/>
                <w:lang w:val="en-US" w:eastAsia="zh-CN"/>
              </w:rPr>
              <w:t>0.2分；未提供</w:t>
            </w:r>
            <w:r>
              <w:rPr>
                <w:rFonts w:hint="eastAsia" w:ascii="仿宋_GB2312" w:eastAsia="仿宋_GB2312" w:cs="仿宋_GB2312"/>
                <w:color w:val="000000"/>
                <w:spacing w:val="2"/>
                <w:sz w:val="18"/>
                <w:szCs w:val="18"/>
              </w:rPr>
              <w:t>搭乘农用车集中出行安全隐患</w:t>
            </w:r>
            <w:r>
              <w:rPr>
                <w:rFonts w:hint="eastAsia" w:ascii="仿宋_GB2312" w:eastAsia="仿宋_GB2312" w:cs="仿宋_GB2312"/>
                <w:color w:val="000000"/>
                <w:spacing w:val="2"/>
                <w:sz w:val="18"/>
                <w:szCs w:val="18"/>
                <w:lang w:eastAsia="zh-CN"/>
              </w:rPr>
              <w:t>排查记录、台账等资料的，扣</w:t>
            </w:r>
            <w:r>
              <w:rPr>
                <w:rFonts w:hint="eastAsia" w:ascii="仿宋_GB2312" w:eastAsia="仿宋_GB2312" w:cs="仿宋_GB2312"/>
                <w:color w:val="000000"/>
                <w:spacing w:val="2"/>
                <w:sz w:val="18"/>
                <w:szCs w:val="18"/>
                <w:lang w:val="en-US" w:eastAsia="zh-CN"/>
              </w:rPr>
              <w:t>0.3分。未提供隐患排查行动开展以来我市</w:t>
            </w:r>
            <w:r>
              <w:rPr>
                <w:rFonts w:hint="eastAsia" w:ascii="仿宋_GB2312" w:eastAsia="仿宋_GB2312" w:cs="仿宋_GB2312"/>
                <w:color w:val="000000"/>
                <w:spacing w:val="7"/>
                <w:sz w:val="18"/>
                <w:szCs w:val="18"/>
              </w:rPr>
              <w:t>农用车违法载人</w:t>
            </w:r>
            <w:r>
              <w:rPr>
                <w:rFonts w:hint="eastAsia" w:ascii="仿宋_GB2312" w:eastAsia="仿宋_GB2312" w:cs="仿宋_GB2312"/>
                <w:color w:val="000000"/>
                <w:spacing w:val="7"/>
                <w:sz w:val="18"/>
                <w:szCs w:val="18"/>
                <w:lang w:eastAsia="zh-CN"/>
              </w:rPr>
              <w:t>趋势变化情况的，扣</w:t>
            </w:r>
            <w:r>
              <w:rPr>
                <w:rFonts w:hint="eastAsia" w:ascii="仿宋_GB2312" w:eastAsia="仿宋_GB2312" w:cs="仿宋_GB2312"/>
                <w:color w:val="000000"/>
                <w:spacing w:val="7"/>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EDB98D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F87287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市交警支队</w:t>
            </w:r>
          </w:p>
        </w:tc>
      </w:tr>
      <w:tr w14:paraId="4567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885"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8553D7A"/>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3D6C710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3</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.组织开展大型商业综合消防安全管理达标建设“回头看”。</w:t>
            </w:r>
            <w:r>
              <w:rPr>
                <w:rFonts w:hint="eastAsia" w:ascii="仿宋_GB2312" w:eastAsia="仿宋_GB2312" w:cs="仿宋_GB2312"/>
                <w:color w:val="000000"/>
                <w:spacing w:val="19"/>
                <w:sz w:val="18"/>
                <w:szCs w:val="18"/>
                <w:lang w:eastAsia="zh-CN"/>
              </w:rPr>
              <w:t>开展</w:t>
            </w:r>
            <w:r>
              <w:rPr>
                <w:rFonts w:hint="eastAsia" w:ascii="仿宋_GB2312" w:eastAsia="仿宋_GB2312" w:cs="仿宋_GB2312"/>
                <w:color w:val="000000"/>
                <w:spacing w:val="19"/>
                <w:sz w:val="18"/>
                <w:szCs w:val="18"/>
              </w:rPr>
              <w:t>乡镇、街道消防救援所</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站</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2"/>
                <w:sz w:val="18"/>
                <w:szCs w:val="18"/>
              </w:rPr>
              <w:t>试点建设工作，加强基层消防力量。</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w:t>
            </w:r>
            <w:r>
              <w:rPr>
                <w:rFonts w:hint="eastAsia" w:ascii="仿宋_GB2312" w:eastAsia="仿宋_GB2312" w:cs="仿宋_GB2312"/>
                <w:color w:val="000000"/>
                <w:spacing w:val="2"/>
                <w:sz w:val="18"/>
                <w:szCs w:val="18"/>
                <w:lang w:val="en-US" w:eastAsia="zh-CN"/>
              </w:rPr>
              <w:t>6</w:t>
            </w:r>
            <w:r>
              <w:rPr>
                <w:rFonts w:hint="eastAsia" w:ascii="仿宋_GB2312" w:eastAsia="仿宋_GB2312" w:cs="仿宋_GB2312"/>
                <w:color w:val="000000"/>
                <w:spacing w:val="2"/>
                <w:sz w:val="18"/>
                <w:szCs w:val="18"/>
              </w:rPr>
              <w:t>分</w:t>
            </w:r>
            <w:r>
              <w:rPr>
                <w:rFonts w:hint="eastAsia" w:ascii="仿宋_GB2312" w:eastAsia="仿宋_GB2312" w:cs="仿宋_GB2312"/>
                <w:color w:val="000000"/>
                <w:spacing w:val="2"/>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107AF0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pacing w:val="-1"/>
                <w:sz w:val="18"/>
                <w:szCs w:val="18"/>
              </w:rPr>
              <w:t>开展大型商业综合消防安全管理达标建设“回头看”</w:t>
            </w:r>
            <w:r>
              <w:rPr>
                <w:rFonts w:hint="eastAsia" w:ascii="仿宋_GB2312" w:eastAsia="仿宋_GB2312" w:cs="仿宋_GB2312"/>
                <w:color w:val="000000"/>
                <w:spacing w:val="-1"/>
                <w:sz w:val="18"/>
                <w:szCs w:val="18"/>
                <w:lang w:eastAsia="zh-CN"/>
              </w:rPr>
              <w:t>的，扣</w:t>
            </w:r>
            <w:r>
              <w:rPr>
                <w:rFonts w:hint="eastAsia" w:ascii="仿宋_GB2312" w:eastAsia="仿宋_GB2312" w:cs="仿宋_GB2312"/>
                <w:color w:val="000000"/>
                <w:spacing w:val="-1"/>
                <w:sz w:val="18"/>
                <w:szCs w:val="18"/>
                <w:lang w:val="en-US" w:eastAsia="zh-CN"/>
              </w:rPr>
              <w:t>0.2分；未</w:t>
            </w:r>
            <w:r>
              <w:rPr>
                <w:rFonts w:hint="eastAsia" w:ascii="仿宋_GB2312" w:eastAsia="仿宋_GB2312" w:cs="仿宋_GB2312"/>
                <w:color w:val="000000"/>
                <w:spacing w:val="19"/>
                <w:sz w:val="18"/>
                <w:szCs w:val="18"/>
                <w:lang w:eastAsia="zh-CN"/>
              </w:rPr>
              <w:t>开展</w:t>
            </w:r>
            <w:r>
              <w:rPr>
                <w:rFonts w:hint="eastAsia" w:ascii="仿宋_GB2312" w:eastAsia="仿宋_GB2312" w:cs="仿宋_GB2312"/>
                <w:color w:val="000000"/>
                <w:spacing w:val="19"/>
                <w:sz w:val="18"/>
                <w:szCs w:val="18"/>
              </w:rPr>
              <w:t>乡镇、街道消防救援所</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站</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2"/>
                <w:sz w:val="18"/>
                <w:szCs w:val="18"/>
              </w:rPr>
              <w:t>试点建设工作</w:t>
            </w:r>
            <w:r>
              <w:rPr>
                <w:rFonts w:hint="eastAsia" w:ascii="仿宋_GB2312" w:eastAsia="仿宋_GB2312" w:cs="仿宋_GB2312"/>
                <w:color w:val="000000"/>
                <w:spacing w:val="2"/>
                <w:sz w:val="18"/>
                <w:szCs w:val="18"/>
                <w:lang w:eastAsia="zh-CN"/>
              </w:rPr>
              <w:t>的，扣</w:t>
            </w:r>
            <w:r>
              <w:rPr>
                <w:rFonts w:hint="eastAsia" w:ascii="仿宋_GB2312" w:eastAsia="仿宋_GB2312" w:cs="仿宋_GB2312"/>
                <w:color w:val="000000"/>
                <w:spacing w:val="2"/>
                <w:sz w:val="18"/>
                <w:szCs w:val="18"/>
                <w:lang w:val="en-US" w:eastAsia="zh-CN"/>
              </w:rPr>
              <w:t>0.2分；未提供全市</w:t>
            </w:r>
            <w:r>
              <w:rPr>
                <w:rFonts w:hint="eastAsia" w:ascii="仿宋_GB2312" w:eastAsia="仿宋_GB2312" w:cs="仿宋_GB2312"/>
                <w:color w:val="000000"/>
                <w:spacing w:val="19"/>
                <w:sz w:val="18"/>
                <w:szCs w:val="18"/>
              </w:rPr>
              <w:t>消防救援所</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站</w:t>
            </w:r>
            <w:r>
              <w:rPr>
                <w:rFonts w:hint="eastAsia" w:ascii="仿宋_GB2312" w:eastAsia="仿宋_GB2312" w:cs="仿宋_GB2312"/>
                <w:color w:val="000000"/>
                <w:spacing w:val="19"/>
                <w:sz w:val="18"/>
                <w:szCs w:val="18"/>
                <w:lang w:eastAsia="zh-CN"/>
              </w:rPr>
              <w:t>）建设情况的，扣</w:t>
            </w:r>
            <w:r>
              <w:rPr>
                <w:rFonts w:hint="eastAsia" w:ascii="仿宋_GB2312" w:eastAsia="仿宋_GB2312" w:cs="仿宋_GB2312"/>
                <w:color w:val="000000"/>
                <w:spacing w:val="19"/>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7D42F4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683B74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市消防救援支队</w:t>
            </w:r>
          </w:p>
        </w:tc>
      </w:tr>
      <w:tr w14:paraId="0176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5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5FF68D0"/>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1805192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rPr>
              <w:t>3</w:t>
            </w:r>
            <w:r>
              <w:rPr>
                <w:rFonts w:hint="eastAsia" w:ascii="仿宋_GB2312" w:eastAsia="仿宋_GB2312" w:cs="仿宋_GB2312"/>
                <w:color w:val="000000"/>
                <w:spacing w:val="9"/>
                <w:sz w:val="18"/>
                <w:szCs w:val="18"/>
                <w:lang w:val="en-US" w:eastAsia="zh-CN"/>
              </w:rPr>
              <w:t>9</w:t>
            </w:r>
            <w:r>
              <w:rPr>
                <w:rFonts w:hint="eastAsia" w:ascii="仿宋_GB2312" w:eastAsia="仿宋_GB2312" w:cs="仿宋_GB2312"/>
                <w:color w:val="000000"/>
                <w:spacing w:val="9"/>
                <w:sz w:val="18"/>
                <w:szCs w:val="18"/>
              </w:rPr>
              <w:t>.开展生产经营租住村</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居</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民自建房重大火灾风险综合治</w:t>
            </w:r>
            <w:r>
              <w:rPr>
                <w:rFonts w:hint="eastAsia" w:ascii="仿宋_GB2312" w:eastAsia="仿宋_GB2312" w:cs="仿宋_GB2312"/>
                <w:color w:val="000000"/>
                <w:spacing w:val="3"/>
                <w:sz w:val="18"/>
                <w:szCs w:val="18"/>
              </w:rPr>
              <w:t>理，消防安全大检查大整治大提升等工作</w:t>
            </w:r>
            <w:r>
              <w:rPr>
                <w:rFonts w:hint="eastAsia" w:ascii="仿宋_GB2312" w:eastAsia="仿宋_GB2312" w:cs="仿宋_GB2312"/>
                <w:color w:val="000000"/>
                <w:spacing w:val="3"/>
                <w:sz w:val="18"/>
                <w:szCs w:val="18"/>
                <w:lang w:eastAsia="zh-CN"/>
              </w:rPr>
              <w:t>。</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2DD84F3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9"/>
                <w:sz w:val="18"/>
                <w:szCs w:val="18"/>
                <w:lang w:eastAsia="zh-CN"/>
              </w:rPr>
              <w:t>未组织</w:t>
            </w:r>
            <w:r>
              <w:rPr>
                <w:rFonts w:hint="eastAsia" w:ascii="仿宋_GB2312" w:eastAsia="仿宋_GB2312" w:cs="仿宋_GB2312"/>
                <w:color w:val="000000"/>
                <w:spacing w:val="9"/>
                <w:sz w:val="18"/>
                <w:szCs w:val="18"/>
              </w:rPr>
              <w:t>生产经营租住村</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居</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民自建房重大火灾风险综合治</w:t>
            </w:r>
            <w:r>
              <w:rPr>
                <w:rFonts w:hint="eastAsia" w:ascii="仿宋_GB2312" w:eastAsia="仿宋_GB2312" w:cs="仿宋_GB2312"/>
                <w:color w:val="000000"/>
                <w:spacing w:val="3"/>
                <w:sz w:val="18"/>
                <w:szCs w:val="18"/>
              </w:rPr>
              <w:t>理，消防安全大检查大整治大提升等工作</w:t>
            </w:r>
            <w:r>
              <w:rPr>
                <w:rFonts w:hint="eastAsia" w:ascii="仿宋_GB2312" w:eastAsia="仿宋_GB2312" w:cs="仿宋_GB2312"/>
                <w:color w:val="000000"/>
                <w:spacing w:val="3"/>
                <w:sz w:val="18"/>
                <w:szCs w:val="18"/>
                <w:lang w:eastAsia="zh-CN"/>
              </w:rPr>
              <w:t>的，扣</w:t>
            </w:r>
            <w:r>
              <w:rPr>
                <w:rFonts w:hint="eastAsia" w:ascii="仿宋_GB2312" w:eastAsia="仿宋_GB2312" w:cs="仿宋_GB2312"/>
                <w:color w:val="000000"/>
                <w:spacing w:val="3"/>
                <w:sz w:val="18"/>
                <w:szCs w:val="18"/>
                <w:lang w:val="en-US" w:eastAsia="zh-CN"/>
              </w:rPr>
              <w:t>0.5分；未建立工作开展台账的，扣0.3分。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013E8D8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8DB555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市消防救援支队</w:t>
            </w:r>
          </w:p>
        </w:tc>
      </w:tr>
      <w:tr w14:paraId="560F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0DFC33AC"/>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3CADD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40</w:t>
            </w:r>
            <w:r>
              <w:rPr>
                <w:rFonts w:hint="eastAsia" w:ascii="仿宋_GB2312" w:eastAsia="仿宋_GB2312" w:cs="仿宋_GB2312"/>
                <w:color w:val="000000"/>
                <w:spacing w:val="7"/>
                <w:sz w:val="18"/>
                <w:szCs w:val="18"/>
              </w:rPr>
              <w:t>.依法采取停产停业、临时查封、强制执行等措施，从快、</w:t>
            </w:r>
            <w:r>
              <w:rPr>
                <w:rFonts w:hint="eastAsia" w:ascii="仿宋_GB2312" w:eastAsia="仿宋_GB2312" w:cs="仿宋_GB2312"/>
                <w:color w:val="000000"/>
                <w:spacing w:val="-5"/>
                <w:sz w:val="18"/>
                <w:szCs w:val="18"/>
              </w:rPr>
              <w:t>从严、从重查处一批消防安全违法行为。提请政府挂牌、曝光、</w:t>
            </w:r>
            <w:r>
              <w:rPr>
                <w:rFonts w:hint="eastAsia" w:ascii="仿宋_GB2312" w:eastAsia="仿宋_GB2312" w:cs="仿宋_GB2312"/>
                <w:color w:val="000000"/>
                <w:spacing w:val="7"/>
                <w:sz w:val="18"/>
                <w:szCs w:val="18"/>
              </w:rPr>
              <w:t>处理一批重大火灾隐患单位。</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D7903D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7"/>
                <w:sz w:val="18"/>
                <w:szCs w:val="18"/>
              </w:rPr>
              <w:t>停产停业、临时查封、强制执行</w:t>
            </w:r>
            <w:r>
              <w:rPr>
                <w:rFonts w:hint="eastAsia" w:ascii="仿宋_GB2312" w:eastAsia="仿宋_GB2312" w:cs="仿宋_GB2312"/>
                <w:color w:val="000000"/>
                <w:spacing w:val="7"/>
                <w:sz w:val="18"/>
                <w:szCs w:val="18"/>
                <w:lang w:eastAsia="zh-CN"/>
              </w:rPr>
              <w:t>等措施台账的，扣</w:t>
            </w:r>
            <w:r>
              <w:rPr>
                <w:rFonts w:hint="eastAsia" w:ascii="仿宋_GB2312" w:eastAsia="仿宋_GB2312" w:cs="仿宋_GB2312"/>
                <w:color w:val="000000"/>
                <w:spacing w:val="7"/>
                <w:sz w:val="18"/>
                <w:szCs w:val="18"/>
                <w:lang w:val="en-US" w:eastAsia="zh-CN"/>
              </w:rPr>
              <w:t>0.2分；未提供2022年</w:t>
            </w:r>
            <w:r>
              <w:rPr>
                <w:rFonts w:hint="eastAsia" w:ascii="仿宋_GB2312" w:eastAsia="仿宋_GB2312" w:cs="仿宋_GB2312"/>
                <w:color w:val="000000"/>
                <w:spacing w:val="-5"/>
                <w:sz w:val="18"/>
                <w:szCs w:val="18"/>
              </w:rPr>
              <w:t>提请政府挂牌、曝光、</w:t>
            </w:r>
            <w:r>
              <w:rPr>
                <w:rFonts w:hint="eastAsia" w:ascii="仿宋_GB2312" w:eastAsia="仿宋_GB2312" w:cs="仿宋_GB2312"/>
                <w:color w:val="000000"/>
                <w:spacing w:val="7"/>
                <w:sz w:val="18"/>
                <w:szCs w:val="18"/>
              </w:rPr>
              <w:t>处理一批重大火灾隐患单位</w:t>
            </w:r>
            <w:r>
              <w:rPr>
                <w:rFonts w:hint="eastAsia" w:ascii="仿宋_GB2312" w:eastAsia="仿宋_GB2312" w:cs="仿宋_GB2312"/>
                <w:color w:val="000000"/>
                <w:spacing w:val="7"/>
                <w:sz w:val="18"/>
                <w:szCs w:val="18"/>
                <w:lang w:eastAsia="zh-CN"/>
              </w:rPr>
              <w:t>，抽查</w:t>
            </w:r>
            <w:r>
              <w:rPr>
                <w:rFonts w:hint="eastAsia" w:ascii="仿宋_GB2312" w:eastAsia="仿宋_GB2312" w:cs="仿宋_GB2312"/>
                <w:color w:val="000000"/>
                <w:spacing w:val="7"/>
                <w:sz w:val="18"/>
                <w:szCs w:val="18"/>
                <w:lang w:val="en-US" w:eastAsia="zh-CN"/>
              </w:rPr>
              <w:t>3家隐患整改情况，未按期整改完成的，每家扣0.2分。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E5E9A1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0325500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市消防救援支队</w:t>
            </w:r>
          </w:p>
        </w:tc>
      </w:tr>
      <w:tr w14:paraId="71DA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45"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6D048FD3"/>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2FFDAEA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41</w:t>
            </w:r>
            <w:r>
              <w:rPr>
                <w:rFonts w:hint="eastAsia" w:ascii="仿宋_GB2312" w:eastAsia="仿宋_GB2312" w:cs="仿宋_GB2312"/>
                <w:color w:val="000000"/>
                <w:spacing w:val="4"/>
                <w:sz w:val="18"/>
                <w:szCs w:val="18"/>
              </w:rPr>
              <w:t>.组织宣贯《全面推进政府专职队建设发展的意见</w:t>
            </w:r>
            <w:r>
              <w:rPr>
                <w:rFonts w:hint="eastAsia" w:ascii="仿宋_GB2312" w:eastAsia="仿宋_GB2312" w:cs="仿宋_GB2312"/>
                <w:color w:val="000000"/>
                <w:spacing w:val="3"/>
                <w:sz w:val="18"/>
                <w:szCs w:val="18"/>
              </w:rPr>
              <w:t>》《山西</w:t>
            </w:r>
            <w:r>
              <w:rPr>
                <w:rFonts w:hint="eastAsia" w:ascii="仿宋_GB2312" w:eastAsia="仿宋_GB2312" w:cs="仿宋_GB2312"/>
                <w:color w:val="000000"/>
                <w:spacing w:val="-1"/>
                <w:sz w:val="18"/>
                <w:szCs w:val="18"/>
              </w:rPr>
              <w:t>省专职消防队伍建设管理办法》,推动政府出台配套建设文件，</w:t>
            </w:r>
            <w:r>
              <w:rPr>
                <w:rFonts w:hint="eastAsia" w:ascii="仿宋_GB2312" w:eastAsia="仿宋_GB2312" w:cs="仿宋_GB2312"/>
                <w:color w:val="000000"/>
                <w:spacing w:val="7"/>
                <w:sz w:val="18"/>
                <w:szCs w:val="18"/>
              </w:rPr>
              <w:t>大力推进政府专职消防队建设。</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814E71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未组织宣贯</w:t>
            </w:r>
            <w:r>
              <w:rPr>
                <w:rFonts w:hint="eastAsia" w:ascii="仿宋_GB2312" w:eastAsia="仿宋_GB2312" w:cs="仿宋_GB2312"/>
                <w:color w:val="000000"/>
                <w:spacing w:val="4"/>
                <w:sz w:val="18"/>
                <w:szCs w:val="18"/>
              </w:rPr>
              <w:t>宣贯《全面推进政府专职队建设发展的意见</w:t>
            </w:r>
            <w:r>
              <w:rPr>
                <w:rFonts w:hint="eastAsia" w:ascii="仿宋_GB2312" w:eastAsia="仿宋_GB2312" w:cs="仿宋_GB2312"/>
                <w:color w:val="000000"/>
                <w:spacing w:val="3"/>
                <w:sz w:val="18"/>
                <w:szCs w:val="18"/>
              </w:rPr>
              <w:t>》《山西</w:t>
            </w:r>
            <w:r>
              <w:rPr>
                <w:rFonts w:hint="eastAsia" w:ascii="仿宋_GB2312" w:eastAsia="仿宋_GB2312" w:cs="仿宋_GB2312"/>
                <w:color w:val="000000"/>
                <w:spacing w:val="-1"/>
                <w:sz w:val="18"/>
                <w:szCs w:val="18"/>
              </w:rPr>
              <w:t>省专职消防队伍建设管理办法》</w:t>
            </w:r>
            <w:r>
              <w:rPr>
                <w:rFonts w:hint="eastAsia" w:ascii="仿宋_GB2312" w:eastAsia="仿宋_GB2312" w:cs="仿宋_GB2312"/>
                <w:color w:val="000000"/>
                <w:spacing w:val="-1"/>
                <w:sz w:val="18"/>
                <w:szCs w:val="18"/>
                <w:lang w:eastAsia="zh-CN"/>
              </w:rPr>
              <w:t>的，扣</w:t>
            </w:r>
            <w:r>
              <w:rPr>
                <w:rFonts w:hint="eastAsia" w:ascii="仿宋_GB2312" w:eastAsia="仿宋_GB2312" w:cs="仿宋_GB2312"/>
                <w:color w:val="000000"/>
                <w:spacing w:val="-1"/>
                <w:sz w:val="18"/>
                <w:szCs w:val="18"/>
                <w:lang w:val="en-US" w:eastAsia="zh-CN"/>
              </w:rPr>
              <w:t>0.2分；未推进专职消防队建设的，扣0.3分。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00D40E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5BBA2DE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市消防救援支队</w:t>
            </w:r>
          </w:p>
        </w:tc>
      </w:tr>
      <w:tr w14:paraId="5A52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5E88CD4"/>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56464CD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3"/>
                <w:sz w:val="18"/>
                <w:szCs w:val="18"/>
              </w:rPr>
              <w:t>4</w:t>
            </w:r>
            <w:r>
              <w:rPr>
                <w:rFonts w:hint="eastAsia" w:ascii="仿宋_GB2312" w:eastAsia="仿宋_GB2312" w:cs="仿宋_GB2312"/>
                <w:color w:val="000000"/>
                <w:spacing w:val="3"/>
                <w:sz w:val="18"/>
                <w:szCs w:val="18"/>
                <w:lang w:val="en-US" w:eastAsia="zh-CN"/>
              </w:rPr>
              <w:t>2</w:t>
            </w:r>
            <w:r>
              <w:rPr>
                <w:rFonts w:hint="eastAsia" w:ascii="仿宋_GB2312" w:eastAsia="仿宋_GB2312" w:cs="仿宋_GB2312"/>
                <w:color w:val="000000"/>
                <w:spacing w:val="3"/>
                <w:sz w:val="18"/>
                <w:szCs w:val="18"/>
              </w:rPr>
              <w:t>.分类制定灾害事故应急响应手册，修订完善典型灾害</w:t>
            </w:r>
            <w:r>
              <w:rPr>
                <w:rFonts w:hint="eastAsia" w:ascii="仿宋_GB2312" w:eastAsia="仿宋_GB2312" w:cs="仿宋_GB2312"/>
                <w:color w:val="000000"/>
                <w:spacing w:val="2"/>
                <w:sz w:val="18"/>
                <w:szCs w:val="18"/>
              </w:rPr>
              <w:t>事故</w:t>
            </w:r>
            <w:r>
              <w:rPr>
                <w:rFonts w:hint="eastAsia" w:ascii="仿宋_GB2312" w:eastAsia="仿宋_GB2312" w:cs="仿宋_GB2312"/>
                <w:color w:val="000000"/>
                <w:spacing w:val="-1"/>
                <w:sz w:val="18"/>
                <w:szCs w:val="18"/>
              </w:rPr>
              <w:t>应急响应预案，组织灾害事故调度指挥响应流程拉动演练。</w:t>
            </w:r>
            <w:r>
              <w:rPr>
                <w:rFonts w:hint="eastAsia" w:ascii="仿宋_GB2312" w:eastAsia="仿宋_GB2312" w:cs="仿宋_GB2312"/>
                <w:color w:val="000000"/>
                <w:spacing w:val="-2"/>
                <w:sz w:val="18"/>
                <w:szCs w:val="18"/>
              </w:rPr>
              <w:t>对</w:t>
            </w:r>
            <w:r>
              <w:rPr>
                <w:rFonts w:hint="eastAsia" w:ascii="仿宋_GB2312" w:eastAsia="仿宋_GB2312" w:cs="仿宋_GB2312"/>
                <w:color w:val="000000"/>
                <w:spacing w:val="3"/>
                <w:sz w:val="18"/>
                <w:szCs w:val="18"/>
              </w:rPr>
              <w:t>于达到火灾延伸调查标准的火灾100%开展火灾延伸调查工作。</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C94A80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未制定应急响应手册的，扣</w:t>
            </w:r>
            <w:r>
              <w:rPr>
                <w:rFonts w:hint="eastAsia" w:ascii="仿宋_GB2312" w:eastAsia="仿宋_GB2312" w:cs="仿宋_GB2312"/>
                <w:color w:val="000000"/>
                <w:sz w:val="18"/>
                <w:szCs w:val="18"/>
                <w:lang w:val="en-US" w:eastAsia="zh-CN"/>
              </w:rPr>
              <w:t>0.2分；未修预案的，扣0.2分；未开展拉动演练的，扣0.2分；未</w:t>
            </w:r>
            <w:r>
              <w:rPr>
                <w:rFonts w:hint="eastAsia" w:ascii="仿宋_GB2312" w:eastAsia="仿宋_GB2312" w:cs="仿宋_GB2312"/>
                <w:color w:val="000000"/>
                <w:spacing w:val="-2"/>
                <w:sz w:val="18"/>
                <w:szCs w:val="18"/>
              </w:rPr>
              <w:t>对</w:t>
            </w:r>
            <w:r>
              <w:rPr>
                <w:rFonts w:hint="eastAsia" w:ascii="仿宋_GB2312" w:eastAsia="仿宋_GB2312" w:cs="仿宋_GB2312"/>
                <w:color w:val="000000"/>
                <w:spacing w:val="3"/>
                <w:sz w:val="18"/>
                <w:szCs w:val="18"/>
              </w:rPr>
              <w:t>达到火灾延伸调查标准的火灾100%开展火灾延伸调查工作</w:t>
            </w:r>
            <w:r>
              <w:rPr>
                <w:rFonts w:hint="eastAsia" w:ascii="仿宋_GB2312" w:eastAsia="仿宋_GB2312" w:cs="仿宋_GB2312"/>
                <w:color w:val="000000"/>
                <w:spacing w:val="3"/>
                <w:sz w:val="18"/>
                <w:szCs w:val="18"/>
                <w:lang w:eastAsia="zh-CN"/>
              </w:rPr>
              <w:t>的，扣</w:t>
            </w:r>
            <w:r>
              <w:rPr>
                <w:rFonts w:hint="eastAsia" w:ascii="仿宋_GB2312" w:eastAsia="仿宋_GB2312" w:cs="仿宋_GB2312"/>
                <w:color w:val="000000"/>
                <w:spacing w:val="3"/>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01F1BF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9F9C71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市消防救援支队</w:t>
            </w:r>
          </w:p>
        </w:tc>
      </w:tr>
      <w:tr w14:paraId="7267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65CDE5A4"/>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2DB70CE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4</w:t>
            </w:r>
            <w:r>
              <w:rPr>
                <w:rFonts w:hint="eastAsia" w:ascii="仿宋_GB2312" w:eastAsia="仿宋_GB2312" w:cs="仿宋_GB2312"/>
                <w:color w:val="000000"/>
                <w:spacing w:val="7"/>
                <w:sz w:val="18"/>
                <w:szCs w:val="18"/>
                <w:lang w:val="en-US" w:eastAsia="zh-CN"/>
              </w:rPr>
              <w:t>3</w:t>
            </w:r>
            <w:r>
              <w:rPr>
                <w:rFonts w:hint="eastAsia" w:ascii="仿宋_GB2312" w:eastAsia="仿宋_GB2312" w:cs="仿宋_GB2312"/>
                <w:color w:val="000000"/>
                <w:spacing w:val="7"/>
                <w:sz w:val="18"/>
                <w:szCs w:val="18"/>
              </w:rPr>
              <w:t>.全面深化打击整治枪爆违法犯罪专项行动，开展全市民爆</w:t>
            </w:r>
            <w:r>
              <w:rPr>
                <w:rFonts w:hint="eastAsia" w:ascii="仿宋_GB2312" w:eastAsia="仿宋_GB2312" w:cs="仿宋_GB2312"/>
                <w:color w:val="000000"/>
                <w:spacing w:val="9"/>
                <w:sz w:val="18"/>
                <w:szCs w:val="18"/>
              </w:rPr>
              <w:t>物品安全生产大检查大整治大提升专项行动</w:t>
            </w:r>
            <w:r>
              <w:rPr>
                <w:rFonts w:hint="eastAsia" w:ascii="仿宋_GB2312" w:eastAsia="仿宋_GB2312" w:cs="仿宋_GB2312"/>
                <w:color w:val="000000"/>
                <w:spacing w:val="19"/>
                <w:sz w:val="18"/>
                <w:szCs w:val="18"/>
              </w:rPr>
              <w:t>。</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w:t>
            </w:r>
            <w:r>
              <w:rPr>
                <w:rFonts w:hint="eastAsia" w:ascii="仿宋_GB2312" w:eastAsia="仿宋_GB2312" w:cs="仿宋_GB2312"/>
                <w:color w:val="000000"/>
                <w:spacing w:val="19"/>
                <w:sz w:val="18"/>
                <w:szCs w:val="18"/>
                <w:lang w:val="en-US" w:eastAsia="zh-CN"/>
              </w:rPr>
              <w:t>6</w:t>
            </w:r>
            <w:r>
              <w:rPr>
                <w:rFonts w:hint="eastAsia" w:ascii="仿宋_GB2312" w:eastAsia="仿宋_GB2312" w:cs="仿宋_GB2312"/>
                <w:color w:val="000000"/>
                <w:spacing w:val="19"/>
                <w:sz w:val="18"/>
                <w:szCs w:val="18"/>
              </w:rPr>
              <w:t>分</w:t>
            </w:r>
            <w:r>
              <w:rPr>
                <w:rFonts w:hint="eastAsia" w:ascii="仿宋_GB2312" w:eastAsia="仿宋_GB2312" w:cs="仿宋_GB2312"/>
                <w:color w:val="000000"/>
                <w:spacing w:val="1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14DDA0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未开展</w:t>
            </w:r>
            <w:r>
              <w:rPr>
                <w:rFonts w:hint="eastAsia" w:ascii="仿宋_GB2312" w:eastAsia="仿宋_GB2312" w:cs="仿宋_GB2312"/>
                <w:color w:val="000000"/>
                <w:spacing w:val="7"/>
                <w:sz w:val="18"/>
                <w:szCs w:val="18"/>
              </w:rPr>
              <w:t>民爆</w:t>
            </w:r>
            <w:r>
              <w:rPr>
                <w:rFonts w:hint="eastAsia" w:ascii="仿宋_GB2312" w:eastAsia="仿宋_GB2312" w:cs="仿宋_GB2312"/>
                <w:color w:val="000000"/>
                <w:spacing w:val="9"/>
                <w:sz w:val="18"/>
                <w:szCs w:val="18"/>
              </w:rPr>
              <w:t>物品安全生产大检查大整治大提升专项行动</w:t>
            </w:r>
            <w:r>
              <w:rPr>
                <w:rFonts w:hint="eastAsia" w:ascii="仿宋_GB2312" w:eastAsia="仿宋_GB2312" w:cs="仿宋_GB2312"/>
                <w:color w:val="000000"/>
                <w:spacing w:val="9"/>
                <w:sz w:val="18"/>
                <w:szCs w:val="18"/>
                <w:lang w:eastAsia="zh-CN"/>
              </w:rPr>
              <w:t>的，扣</w:t>
            </w:r>
            <w:r>
              <w:rPr>
                <w:rFonts w:hint="eastAsia" w:ascii="仿宋_GB2312" w:eastAsia="仿宋_GB2312" w:cs="仿宋_GB2312"/>
                <w:color w:val="000000"/>
                <w:spacing w:val="9"/>
                <w:sz w:val="18"/>
                <w:szCs w:val="18"/>
                <w:lang w:val="en-US" w:eastAsia="zh-CN"/>
              </w:rPr>
              <w:t>0.3分；未提供</w:t>
            </w:r>
            <w:r>
              <w:rPr>
                <w:rFonts w:hint="eastAsia" w:ascii="仿宋_GB2312" w:eastAsia="仿宋_GB2312" w:cs="仿宋_GB2312"/>
                <w:color w:val="000000"/>
                <w:spacing w:val="7"/>
                <w:sz w:val="18"/>
                <w:szCs w:val="18"/>
              </w:rPr>
              <w:t>打击整治枪爆违法犯罪专项行动</w:t>
            </w:r>
            <w:r>
              <w:rPr>
                <w:rFonts w:hint="eastAsia" w:ascii="仿宋_GB2312" w:eastAsia="仿宋_GB2312" w:cs="仿宋_GB2312"/>
                <w:color w:val="000000"/>
                <w:spacing w:val="7"/>
                <w:sz w:val="18"/>
                <w:szCs w:val="18"/>
                <w:lang w:eastAsia="zh-CN"/>
              </w:rPr>
              <w:t>相关资料（安排部署、工作推进。工作成效、总结等），扣</w:t>
            </w:r>
            <w:r>
              <w:rPr>
                <w:rFonts w:hint="eastAsia" w:ascii="仿宋_GB2312" w:eastAsia="仿宋_GB2312" w:cs="仿宋_GB2312"/>
                <w:color w:val="000000"/>
                <w:spacing w:val="7"/>
                <w:sz w:val="18"/>
                <w:szCs w:val="18"/>
                <w:lang w:val="en-US" w:eastAsia="zh-CN"/>
              </w:rPr>
              <w:t>0.3分。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7B8F28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2BF186C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7CCAC99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市公安局</w:t>
            </w:r>
          </w:p>
        </w:tc>
      </w:tr>
      <w:tr w14:paraId="7C3C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610"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4589913A"/>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3FD620F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4</w:t>
            </w:r>
            <w:r>
              <w:rPr>
                <w:rFonts w:hint="eastAsia" w:ascii="仿宋_GB2312" w:eastAsia="仿宋_GB2312" w:cs="仿宋_GB2312"/>
                <w:color w:val="000000"/>
                <w:spacing w:val="7"/>
                <w:sz w:val="18"/>
                <w:szCs w:val="18"/>
                <w:lang w:val="en-US" w:eastAsia="zh-CN"/>
              </w:rPr>
              <w:t>4</w:t>
            </w:r>
            <w:r>
              <w:rPr>
                <w:rFonts w:hint="eastAsia" w:ascii="仿宋_GB2312" w:eastAsia="仿宋_GB2312" w:cs="仿宋_GB2312"/>
                <w:color w:val="000000"/>
                <w:spacing w:val="7"/>
                <w:sz w:val="18"/>
                <w:szCs w:val="18"/>
              </w:rPr>
              <w:t>.落实《山西省公安机关民爆物品安全生产分级属地监管办法》,加强民用爆炸物品购买、运输、流向和爆破作业的安全</w:t>
            </w:r>
            <w:r>
              <w:rPr>
                <w:rFonts w:hint="eastAsia" w:ascii="仿宋_GB2312" w:eastAsia="仿宋_GB2312" w:cs="仿宋_GB2312"/>
                <w:color w:val="000000"/>
                <w:spacing w:val="3"/>
                <w:sz w:val="18"/>
                <w:szCs w:val="18"/>
              </w:rPr>
              <w:t>监管，严厉打击非法买卖、运输、储存、使用民用爆炸物品的</w:t>
            </w:r>
            <w:r>
              <w:rPr>
                <w:rFonts w:hint="eastAsia" w:ascii="仿宋_GB2312" w:eastAsia="仿宋_GB2312" w:cs="仿宋_GB2312"/>
                <w:color w:val="000000"/>
                <w:spacing w:val="-5"/>
                <w:sz w:val="18"/>
                <w:szCs w:val="18"/>
              </w:rPr>
              <w:t>违法犯罪活动。</w:t>
            </w:r>
            <w:r>
              <w:rPr>
                <w:rFonts w:hint="eastAsia" w:ascii="仿宋_GB2312" w:eastAsia="仿宋_GB2312" w:cs="仿宋_GB2312"/>
                <w:color w:val="000000"/>
                <w:spacing w:val="-5"/>
                <w:sz w:val="18"/>
                <w:szCs w:val="18"/>
                <w:lang w:eastAsia="zh-CN"/>
              </w:rPr>
              <w:t>（</w:t>
            </w:r>
            <w:r>
              <w:rPr>
                <w:rFonts w:hint="eastAsia" w:ascii="仿宋_GB2312" w:eastAsia="仿宋_GB2312" w:cs="仿宋_GB2312"/>
                <w:color w:val="000000"/>
                <w:spacing w:val="-5"/>
                <w:sz w:val="18"/>
                <w:szCs w:val="18"/>
              </w:rPr>
              <w:t>0.7分</w:t>
            </w:r>
            <w:r>
              <w:rPr>
                <w:rFonts w:hint="eastAsia" w:ascii="仿宋_GB2312" w:eastAsia="仿宋_GB2312" w:cs="仿宋_GB2312"/>
                <w:color w:val="000000"/>
                <w:spacing w:val="-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0F8AC2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7"/>
                <w:sz w:val="18"/>
                <w:szCs w:val="18"/>
              </w:rPr>
              <w:t>《山西省公安机关民爆物品安全生产分级属地监管办法》</w:t>
            </w:r>
            <w:r>
              <w:rPr>
                <w:rFonts w:hint="eastAsia" w:ascii="仿宋_GB2312" w:eastAsia="仿宋_GB2312" w:cs="仿宋_GB2312"/>
                <w:color w:val="000000"/>
                <w:spacing w:val="7"/>
                <w:sz w:val="18"/>
                <w:szCs w:val="18"/>
                <w:lang w:eastAsia="zh-CN"/>
              </w:rPr>
              <w:t>落实情况；未提供</w:t>
            </w:r>
            <w:r>
              <w:rPr>
                <w:rFonts w:hint="eastAsia" w:ascii="仿宋_GB2312" w:eastAsia="仿宋_GB2312" w:cs="仿宋_GB2312"/>
                <w:color w:val="000000"/>
                <w:spacing w:val="3"/>
                <w:sz w:val="18"/>
                <w:szCs w:val="18"/>
              </w:rPr>
              <w:t>严厉打击非法买卖、运输、储存、使用民用爆炸物品的</w:t>
            </w:r>
            <w:r>
              <w:rPr>
                <w:rFonts w:hint="eastAsia" w:ascii="仿宋_GB2312" w:eastAsia="仿宋_GB2312" w:cs="仿宋_GB2312"/>
                <w:color w:val="000000"/>
                <w:spacing w:val="-5"/>
                <w:sz w:val="18"/>
                <w:szCs w:val="18"/>
              </w:rPr>
              <w:t>违法犯罪活动</w:t>
            </w:r>
            <w:r>
              <w:rPr>
                <w:rFonts w:hint="eastAsia" w:ascii="仿宋_GB2312" w:eastAsia="仿宋_GB2312" w:cs="仿宋_GB2312"/>
                <w:color w:val="000000"/>
                <w:spacing w:val="-5"/>
                <w:sz w:val="18"/>
                <w:szCs w:val="18"/>
                <w:lang w:eastAsia="zh-CN"/>
              </w:rPr>
              <w:t>相关资料的，扣</w:t>
            </w:r>
            <w:r>
              <w:rPr>
                <w:rFonts w:hint="eastAsia" w:ascii="仿宋_GB2312" w:eastAsia="仿宋_GB2312" w:cs="仿宋_GB2312"/>
                <w:color w:val="000000"/>
                <w:spacing w:val="-5"/>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D98684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145656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D0723E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市公安局</w:t>
            </w:r>
          </w:p>
        </w:tc>
      </w:tr>
      <w:tr w14:paraId="5ABE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00"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8328E84"/>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7D9FFB9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5</w:t>
            </w:r>
            <w:r>
              <w:rPr>
                <w:rFonts w:hint="eastAsia" w:ascii="仿宋_GB2312" w:eastAsia="仿宋_GB2312" w:cs="仿宋_GB2312"/>
                <w:color w:val="000000"/>
                <w:spacing w:val="-1"/>
                <w:sz w:val="18"/>
                <w:szCs w:val="18"/>
              </w:rPr>
              <w:t>.督促公安派出所加强“九小场所”消防安全监督检查工作。</w:t>
            </w:r>
            <w:r>
              <w:rPr>
                <w:rFonts w:hint="eastAsia" w:ascii="仿宋_GB2312" w:eastAsia="仿宋_GB2312" w:cs="仿宋_GB2312"/>
                <w:color w:val="000000"/>
                <w:spacing w:val="7"/>
                <w:sz w:val="18"/>
                <w:szCs w:val="18"/>
              </w:rPr>
              <w:t>加强大型群众性活动安全管理工作。</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E96B97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未提供今年开展的</w:t>
            </w:r>
            <w:r>
              <w:rPr>
                <w:rFonts w:hint="eastAsia" w:ascii="仿宋_GB2312" w:eastAsia="仿宋_GB2312" w:cs="仿宋_GB2312"/>
                <w:color w:val="000000"/>
                <w:spacing w:val="7"/>
                <w:sz w:val="18"/>
                <w:szCs w:val="18"/>
              </w:rPr>
              <w:t>大型群众性活动安全管理工作</w:t>
            </w:r>
            <w:r>
              <w:rPr>
                <w:rFonts w:hint="eastAsia" w:ascii="仿宋_GB2312" w:eastAsia="仿宋_GB2312" w:cs="仿宋_GB2312"/>
                <w:color w:val="000000"/>
                <w:spacing w:val="7"/>
                <w:sz w:val="18"/>
                <w:szCs w:val="18"/>
                <w:lang w:eastAsia="zh-CN"/>
              </w:rPr>
              <w:t>相关资料的，扣</w:t>
            </w:r>
            <w:r>
              <w:rPr>
                <w:rFonts w:hint="eastAsia" w:ascii="仿宋_GB2312" w:eastAsia="仿宋_GB2312" w:cs="仿宋_GB2312"/>
                <w:color w:val="000000"/>
                <w:spacing w:val="7"/>
                <w:sz w:val="18"/>
                <w:szCs w:val="18"/>
                <w:lang w:val="en-US" w:eastAsia="zh-CN"/>
              </w:rPr>
              <w:t>0.2分；未提供</w:t>
            </w:r>
            <w:r>
              <w:rPr>
                <w:rFonts w:hint="eastAsia" w:ascii="仿宋_GB2312" w:eastAsia="仿宋_GB2312" w:cs="仿宋_GB2312"/>
                <w:color w:val="000000"/>
                <w:spacing w:val="-1"/>
                <w:sz w:val="18"/>
                <w:szCs w:val="18"/>
              </w:rPr>
              <w:t>公安派出所加强“九小场所”消防安全监督检查工作</w:t>
            </w:r>
            <w:r>
              <w:rPr>
                <w:rFonts w:hint="eastAsia" w:ascii="仿宋_GB2312" w:eastAsia="仿宋_GB2312" w:cs="仿宋_GB2312"/>
                <w:color w:val="000000"/>
                <w:spacing w:val="-1"/>
                <w:sz w:val="18"/>
                <w:szCs w:val="18"/>
                <w:lang w:eastAsia="zh-CN"/>
              </w:rPr>
              <w:t>资料的，扣</w:t>
            </w:r>
            <w:r>
              <w:rPr>
                <w:rFonts w:hint="eastAsia" w:ascii="仿宋_GB2312" w:eastAsia="仿宋_GB2312" w:cs="仿宋_GB2312"/>
                <w:color w:val="000000"/>
                <w:spacing w:val="-1"/>
                <w:sz w:val="18"/>
                <w:szCs w:val="18"/>
                <w:lang w:val="en-US" w:eastAsia="zh-CN"/>
              </w:rPr>
              <w:t>0.5分。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1CD3B8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61330C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市公安局</w:t>
            </w:r>
          </w:p>
        </w:tc>
      </w:tr>
      <w:tr w14:paraId="5DBD7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04" w:hRule="atLeast"/>
        </w:trPr>
        <w:tc>
          <w:tcPr>
            <w:tcW w:w="1596" w:type="dxa"/>
            <w:gridSpan w:val="2"/>
            <w:vMerge w:val="restart"/>
            <w:tcBorders>
              <w:top w:val="single" w:color="auto" w:sz="4" w:space="0"/>
              <w:left w:val="single" w:color="000000" w:sz="4" w:space="0"/>
              <w:bottom w:val="single" w:color="auto" w:sz="4" w:space="0"/>
              <w:right w:val="single" w:color="000000" w:sz="4" w:space="0"/>
            </w:tcBorders>
            <w:vAlign w:val="center"/>
          </w:tcPr>
          <w:p w14:paraId="5C9B836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p>
          <w:p w14:paraId="7FB895D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6249FB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70D356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6</w:t>
            </w:r>
            <w:r>
              <w:rPr>
                <w:rFonts w:hint="eastAsia" w:ascii="仿宋_GB2312" w:eastAsia="仿宋_GB2312" w:cs="仿宋_GB2312"/>
                <w:color w:val="000000"/>
                <w:spacing w:val="1"/>
                <w:sz w:val="18"/>
                <w:szCs w:val="18"/>
              </w:rPr>
              <w:t>.加强安全生产行政执法和刑事司法衔接，配合市自然资源</w:t>
            </w:r>
            <w:r>
              <w:rPr>
                <w:rFonts w:hint="eastAsia" w:ascii="仿宋_GB2312" w:eastAsia="仿宋_GB2312" w:cs="仿宋_GB2312"/>
                <w:color w:val="000000"/>
                <w:spacing w:val="10"/>
                <w:sz w:val="18"/>
                <w:szCs w:val="18"/>
              </w:rPr>
              <w:t>局</w:t>
            </w:r>
            <w:r>
              <w:rPr>
                <w:rFonts w:hint="eastAsia" w:ascii="仿宋_GB2312" w:eastAsia="仿宋_GB2312" w:cs="仿宋_GB2312"/>
                <w:color w:val="000000"/>
                <w:spacing w:val="10"/>
                <w:sz w:val="18"/>
                <w:szCs w:val="18"/>
                <w:lang w:eastAsia="zh-CN"/>
              </w:rPr>
              <w:t>开展</w:t>
            </w:r>
            <w:r>
              <w:rPr>
                <w:rFonts w:hint="eastAsia" w:ascii="仿宋_GB2312" w:eastAsia="仿宋_GB2312" w:cs="仿宋_GB2312"/>
                <w:color w:val="000000"/>
                <w:spacing w:val="10"/>
                <w:sz w:val="18"/>
                <w:szCs w:val="18"/>
              </w:rPr>
              <w:t>打击私挖盗采矿产资源犯罪行为。</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w:t>
            </w:r>
            <w:r>
              <w:rPr>
                <w:rFonts w:hint="eastAsia" w:ascii="仿宋_GB2312" w:eastAsia="仿宋_GB2312" w:cs="仿宋_GB2312"/>
                <w:color w:val="000000"/>
                <w:spacing w:val="9"/>
                <w:sz w:val="18"/>
                <w:szCs w:val="18"/>
              </w:rPr>
              <w:t>分</w:t>
            </w:r>
            <w:r>
              <w:rPr>
                <w:rFonts w:hint="eastAsia" w:ascii="仿宋_GB2312" w:eastAsia="仿宋_GB2312" w:cs="仿宋_GB2312"/>
                <w:color w:val="000000"/>
                <w:spacing w:val="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7B021A1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提供</w:t>
            </w:r>
            <w:r>
              <w:rPr>
                <w:rFonts w:hint="eastAsia" w:ascii="仿宋_GB2312" w:eastAsia="仿宋_GB2312" w:cs="仿宋_GB2312"/>
                <w:color w:val="000000"/>
                <w:spacing w:val="10"/>
                <w:sz w:val="18"/>
                <w:szCs w:val="18"/>
              </w:rPr>
              <w:t>打击私挖盗采矿产资源犯罪行为</w:t>
            </w:r>
            <w:r>
              <w:rPr>
                <w:rFonts w:hint="eastAsia" w:ascii="仿宋_GB2312" w:eastAsia="仿宋_GB2312" w:cs="仿宋_GB2312"/>
                <w:color w:val="000000"/>
                <w:spacing w:val="10"/>
                <w:sz w:val="18"/>
                <w:szCs w:val="18"/>
                <w:lang w:eastAsia="zh-CN"/>
              </w:rPr>
              <w:t>的相关资料（立案、移送等。相关被追责人员信息、被追责人员违法行为等），无法提供的，扣</w:t>
            </w:r>
            <w:r>
              <w:rPr>
                <w:rFonts w:hint="eastAsia" w:ascii="仿宋_GB2312" w:eastAsia="仿宋_GB2312" w:cs="仿宋_GB2312"/>
                <w:color w:val="000000"/>
                <w:spacing w:val="10"/>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04DDB2E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04F2D6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市公安局、市规划和自然资源局</w:t>
            </w:r>
          </w:p>
        </w:tc>
      </w:tr>
      <w:tr w14:paraId="5D4C4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8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6BD1352"/>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7165BC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w:t>
            </w:r>
            <w:r>
              <w:rPr>
                <w:rFonts w:hint="eastAsia" w:ascii="仿宋_GB2312" w:eastAsia="仿宋_GB2312" w:cs="仿宋_GB2312"/>
                <w:color w:val="000000"/>
                <w:sz w:val="18"/>
                <w:szCs w:val="18"/>
                <w:lang w:val="en-US" w:eastAsia="zh-CN"/>
              </w:rPr>
              <w:t>7</w:t>
            </w:r>
            <w:r>
              <w:rPr>
                <w:rFonts w:hint="eastAsia" w:ascii="仿宋_GB2312" w:eastAsia="仿宋_GB2312" w:cs="仿宋_GB2312"/>
                <w:color w:val="000000"/>
                <w:sz w:val="18"/>
                <w:szCs w:val="18"/>
              </w:rPr>
              <w:t>.指导督促各地养老服务机构、儿童福利机构、未成年人救</w:t>
            </w:r>
            <w:r>
              <w:rPr>
                <w:rFonts w:hint="eastAsia" w:ascii="仿宋_GB2312" w:eastAsia="仿宋_GB2312" w:cs="仿宋_GB2312"/>
                <w:color w:val="000000"/>
                <w:spacing w:val="-1"/>
                <w:sz w:val="18"/>
                <w:szCs w:val="18"/>
              </w:rPr>
              <w:t>助保护机构、流浪乞讨人员救助管理机构、殡葬服务机构、精</w:t>
            </w:r>
            <w:r>
              <w:rPr>
                <w:rFonts w:hint="eastAsia" w:ascii="仿宋_GB2312" w:eastAsia="仿宋_GB2312" w:cs="仿宋_GB2312"/>
                <w:color w:val="000000"/>
                <w:sz w:val="18"/>
                <w:szCs w:val="18"/>
              </w:rPr>
              <w:t>神卫生福利机构等做好安全管理工作，督促其落实安全责任和</w:t>
            </w:r>
            <w:r>
              <w:rPr>
                <w:rFonts w:hint="eastAsia" w:ascii="仿宋_GB2312" w:eastAsia="仿宋_GB2312" w:cs="仿宋_GB2312"/>
                <w:color w:val="000000"/>
                <w:spacing w:val="13"/>
                <w:sz w:val="18"/>
                <w:szCs w:val="18"/>
              </w:rPr>
              <w:t>防范措施，加强安全检查。</w:t>
            </w:r>
            <w:r>
              <w:rPr>
                <w:rFonts w:hint="eastAsia" w:ascii="仿宋_GB2312" w:eastAsia="仿宋_GB2312" w:cs="仿宋_GB2312"/>
                <w:color w:val="000000"/>
                <w:spacing w:val="13"/>
                <w:sz w:val="18"/>
                <w:szCs w:val="18"/>
                <w:lang w:eastAsia="zh-CN"/>
              </w:rPr>
              <w:t>（</w:t>
            </w:r>
            <w:r>
              <w:rPr>
                <w:rFonts w:hint="eastAsia" w:ascii="仿宋_GB2312" w:eastAsia="仿宋_GB2312" w:cs="仿宋_GB2312"/>
                <w:color w:val="000000"/>
                <w:spacing w:val="13"/>
                <w:sz w:val="18"/>
                <w:szCs w:val="18"/>
              </w:rPr>
              <w:t>0.7分</w:t>
            </w:r>
            <w:r>
              <w:rPr>
                <w:rFonts w:hint="eastAsia" w:ascii="仿宋_GB2312" w:eastAsia="仿宋_GB2312" w:cs="仿宋_GB2312"/>
                <w:color w:val="000000"/>
                <w:spacing w:val="13"/>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474E10F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提供我市</w:t>
            </w:r>
            <w:r>
              <w:rPr>
                <w:rFonts w:hint="eastAsia" w:ascii="仿宋_GB2312" w:eastAsia="仿宋_GB2312" w:cs="仿宋_GB2312"/>
                <w:color w:val="000000"/>
                <w:sz w:val="18"/>
                <w:szCs w:val="18"/>
              </w:rPr>
              <w:t>养老服务机构、儿童福利机构、未成年人救</w:t>
            </w:r>
            <w:r>
              <w:rPr>
                <w:rFonts w:hint="eastAsia" w:ascii="仿宋_GB2312" w:eastAsia="仿宋_GB2312" w:cs="仿宋_GB2312"/>
                <w:color w:val="000000"/>
                <w:spacing w:val="-1"/>
                <w:sz w:val="18"/>
                <w:szCs w:val="18"/>
              </w:rPr>
              <w:t>助保护机构、流浪乞讨人员救助管理机构、殡葬服务机构、精</w:t>
            </w:r>
            <w:r>
              <w:rPr>
                <w:rFonts w:hint="eastAsia" w:ascii="仿宋_GB2312" w:eastAsia="仿宋_GB2312" w:cs="仿宋_GB2312"/>
                <w:color w:val="000000"/>
                <w:sz w:val="18"/>
                <w:szCs w:val="18"/>
              </w:rPr>
              <w:t>神卫生福利机构</w:t>
            </w:r>
            <w:r>
              <w:rPr>
                <w:rFonts w:hint="eastAsia" w:ascii="仿宋_GB2312" w:eastAsia="仿宋_GB2312" w:cs="仿宋_GB2312"/>
                <w:color w:val="000000"/>
                <w:sz w:val="18"/>
                <w:szCs w:val="18"/>
                <w:lang w:eastAsia="zh-CN"/>
              </w:rPr>
              <w:t>清单；抽查三类机构共</w:t>
            </w:r>
            <w:r>
              <w:rPr>
                <w:rFonts w:hint="eastAsia" w:ascii="仿宋_GB2312" w:eastAsia="仿宋_GB2312" w:cs="仿宋_GB2312"/>
                <w:color w:val="000000"/>
                <w:sz w:val="18"/>
                <w:szCs w:val="18"/>
                <w:lang w:val="en-US" w:eastAsia="zh-CN"/>
              </w:rPr>
              <w:t>4家</w:t>
            </w:r>
            <w:r>
              <w:rPr>
                <w:rFonts w:hint="eastAsia" w:ascii="仿宋_GB2312" w:eastAsia="仿宋_GB2312" w:cs="仿宋_GB2312"/>
                <w:color w:val="000000"/>
                <w:sz w:val="18"/>
                <w:szCs w:val="18"/>
                <w:lang w:eastAsia="zh-CN"/>
              </w:rPr>
              <w:t>安全管理制度、制度执行情况等，每一家落实不到位，扣</w:t>
            </w:r>
            <w:r>
              <w:rPr>
                <w:rFonts w:hint="eastAsia" w:ascii="仿宋_GB2312" w:eastAsia="仿宋_GB2312" w:cs="仿宋_GB2312"/>
                <w:color w:val="000000"/>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4745824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42ED7FD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市民政局</w:t>
            </w:r>
          </w:p>
        </w:tc>
      </w:tr>
      <w:tr w14:paraId="66DF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00D2722"/>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0451C6A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.加强地质灾害防治和地质勘查行业日常监督，</w:t>
            </w:r>
            <w:r>
              <w:rPr>
                <w:rFonts w:hint="eastAsia" w:ascii="仿宋_GB2312" w:eastAsia="仿宋_GB2312" w:cs="仿宋_GB2312"/>
                <w:color w:val="000000"/>
                <w:sz w:val="18"/>
                <w:szCs w:val="18"/>
              </w:rPr>
              <w:t>建立地质灾害防治机制，落实属地管理和部门分管责任，压实“三个责任</w:t>
            </w:r>
            <w:r>
              <w:rPr>
                <w:rFonts w:hint="eastAsia" w:ascii="仿宋_GB2312" w:eastAsia="仿宋_GB2312" w:cs="仿宋_GB2312"/>
                <w:color w:val="000000"/>
                <w:spacing w:val="15"/>
                <w:sz w:val="18"/>
                <w:szCs w:val="18"/>
              </w:rPr>
              <w:t>人”防灾责任。</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w:t>
            </w:r>
            <w:r>
              <w:rPr>
                <w:rFonts w:hint="eastAsia" w:ascii="仿宋_GB2312" w:eastAsia="仿宋_GB2312" w:cs="仿宋_GB2312"/>
                <w:color w:val="000000"/>
                <w:spacing w:val="15"/>
                <w:sz w:val="18"/>
                <w:szCs w:val="18"/>
                <w:lang w:val="en-US" w:eastAsia="zh-CN"/>
              </w:rPr>
              <w:t>6</w:t>
            </w:r>
            <w:r>
              <w:rPr>
                <w:rFonts w:hint="eastAsia" w:ascii="仿宋_GB2312" w:eastAsia="仿宋_GB2312" w:cs="仿宋_GB2312"/>
                <w:color w:val="000000"/>
                <w:spacing w:val="15"/>
                <w:sz w:val="18"/>
                <w:szCs w:val="18"/>
              </w:rPr>
              <w:t>分</w:t>
            </w:r>
            <w:r>
              <w:rPr>
                <w:rFonts w:hint="eastAsia" w:ascii="仿宋_GB2312" w:eastAsia="仿宋_GB2312" w:cs="仿宋_GB2312"/>
                <w:color w:val="000000"/>
                <w:spacing w:val="1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EBE605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z w:val="18"/>
                <w:szCs w:val="18"/>
              </w:rPr>
              <w:t>三个责任</w:t>
            </w:r>
            <w:r>
              <w:rPr>
                <w:rFonts w:hint="eastAsia" w:ascii="仿宋_GB2312" w:eastAsia="仿宋_GB2312" w:cs="仿宋_GB2312"/>
                <w:color w:val="000000"/>
                <w:spacing w:val="15"/>
                <w:sz w:val="18"/>
                <w:szCs w:val="18"/>
              </w:rPr>
              <w:t>人</w:t>
            </w:r>
            <w:r>
              <w:rPr>
                <w:rFonts w:hint="eastAsia" w:ascii="仿宋_GB2312" w:eastAsia="仿宋_GB2312" w:cs="仿宋_GB2312"/>
                <w:color w:val="000000"/>
                <w:sz w:val="18"/>
                <w:szCs w:val="18"/>
                <w:lang w:eastAsia="zh-CN"/>
              </w:rPr>
              <w:t>”清单的，扣</w:t>
            </w:r>
            <w:r>
              <w:rPr>
                <w:rFonts w:hint="eastAsia" w:ascii="仿宋_GB2312" w:eastAsia="仿宋_GB2312" w:cs="仿宋_GB2312"/>
                <w:color w:val="000000"/>
                <w:sz w:val="18"/>
                <w:szCs w:val="18"/>
                <w:lang w:val="en-US" w:eastAsia="zh-CN"/>
              </w:rPr>
              <w:t>0.2分；未开展</w:t>
            </w:r>
            <w:r>
              <w:rPr>
                <w:rFonts w:hint="eastAsia" w:ascii="仿宋_GB2312" w:eastAsia="仿宋_GB2312" w:cs="仿宋_GB2312"/>
                <w:color w:val="000000"/>
                <w:spacing w:val="1"/>
                <w:sz w:val="18"/>
                <w:szCs w:val="18"/>
              </w:rPr>
              <w:t>地质灾害防治和地质勘查行业日常监督</w:t>
            </w:r>
            <w:r>
              <w:rPr>
                <w:rFonts w:hint="eastAsia" w:ascii="仿宋_GB2312" w:eastAsia="仿宋_GB2312" w:cs="仿宋_GB2312"/>
                <w:color w:val="000000"/>
                <w:spacing w:val="1"/>
                <w:sz w:val="18"/>
                <w:szCs w:val="18"/>
                <w:lang w:eastAsia="zh-CN"/>
              </w:rPr>
              <w:t>工作的，扣</w:t>
            </w:r>
            <w:r>
              <w:rPr>
                <w:rFonts w:hint="eastAsia" w:ascii="仿宋_GB2312" w:eastAsia="仿宋_GB2312" w:cs="仿宋_GB2312"/>
                <w:color w:val="000000"/>
                <w:spacing w:val="1"/>
                <w:sz w:val="18"/>
                <w:szCs w:val="18"/>
                <w:lang w:val="en-US" w:eastAsia="zh-CN"/>
              </w:rPr>
              <w:t>0.2分；未</w:t>
            </w:r>
            <w:r>
              <w:rPr>
                <w:rFonts w:hint="eastAsia" w:ascii="仿宋_GB2312" w:eastAsia="仿宋_GB2312" w:cs="仿宋_GB2312"/>
                <w:color w:val="000000"/>
                <w:sz w:val="18"/>
                <w:szCs w:val="18"/>
              </w:rPr>
              <w:t>建立</w:t>
            </w:r>
            <w:r>
              <w:rPr>
                <w:rFonts w:hint="eastAsia" w:ascii="仿宋_GB2312" w:eastAsia="仿宋_GB2312" w:cs="仿宋_GB2312"/>
                <w:color w:val="000000"/>
                <w:sz w:val="18"/>
                <w:szCs w:val="18"/>
                <w:lang w:eastAsia="zh-CN"/>
              </w:rPr>
              <w:t>完善</w:t>
            </w:r>
            <w:r>
              <w:rPr>
                <w:rFonts w:hint="eastAsia" w:ascii="仿宋_GB2312" w:eastAsia="仿宋_GB2312" w:cs="仿宋_GB2312"/>
                <w:color w:val="000000"/>
                <w:sz w:val="18"/>
                <w:szCs w:val="18"/>
              </w:rPr>
              <w:t>地质灾害防治机制</w:t>
            </w:r>
            <w:r>
              <w:rPr>
                <w:rFonts w:hint="eastAsia" w:ascii="仿宋_GB2312" w:eastAsia="仿宋_GB2312" w:cs="仿宋_GB2312"/>
                <w:color w:val="000000"/>
                <w:sz w:val="18"/>
                <w:szCs w:val="18"/>
                <w:lang w:eastAsia="zh-CN"/>
              </w:rPr>
              <w:t>的，扣</w:t>
            </w:r>
            <w:r>
              <w:rPr>
                <w:rFonts w:hint="eastAsia" w:ascii="仿宋_GB2312" w:eastAsia="仿宋_GB2312" w:cs="仿宋_GB2312"/>
                <w:color w:val="000000"/>
                <w:sz w:val="18"/>
                <w:szCs w:val="18"/>
                <w:lang w:val="en-US" w:eastAsia="zh-CN"/>
              </w:rPr>
              <w:t>0.2分，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2D4665D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0804548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市规划和自然资源局</w:t>
            </w:r>
          </w:p>
        </w:tc>
      </w:tr>
      <w:tr w14:paraId="5AF6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4DA3E7A8"/>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6D4A438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w:t>
            </w:r>
            <w:r>
              <w:rPr>
                <w:rFonts w:hint="eastAsia" w:ascii="仿宋_GB2312" w:eastAsia="仿宋_GB2312" w:cs="仿宋_GB2312"/>
                <w:color w:val="000000"/>
                <w:sz w:val="18"/>
                <w:szCs w:val="18"/>
                <w:lang w:val="en-US" w:eastAsia="zh-CN"/>
              </w:rPr>
              <w:t>9</w:t>
            </w:r>
            <w:r>
              <w:rPr>
                <w:rFonts w:hint="eastAsia" w:ascii="仿宋_GB2312" w:eastAsia="仿宋_GB2312" w:cs="仿宋_GB2312"/>
                <w:color w:val="000000"/>
                <w:sz w:val="18"/>
                <w:szCs w:val="18"/>
              </w:rPr>
              <w:t>.定期召开会议，分析研判森林草原防火</w:t>
            </w:r>
            <w:r>
              <w:rPr>
                <w:rFonts w:hint="eastAsia" w:ascii="仿宋_GB2312" w:eastAsia="仿宋_GB2312" w:cs="仿宋_GB2312"/>
                <w:color w:val="000000"/>
                <w:spacing w:val="-1"/>
                <w:sz w:val="18"/>
                <w:szCs w:val="18"/>
              </w:rPr>
              <w:t>形势，推动林草生产经营单位健全完善安全风险分级管控和隐患排查治理双重</w:t>
            </w:r>
            <w:r>
              <w:rPr>
                <w:rFonts w:hint="eastAsia" w:ascii="仿宋_GB2312" w:eastAsia="仿宋_GB2312" w:cs="仿宋_GB2312"/>
                <w:color w:val="000000"/>
                <w:spacing w:val="19"/>
                <w:sz w:val="18"/>
                <w:szCs w:val="18"/>
              </w:rPr>
              <w:t>预防机制。</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11E9494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查看会议记录，未对我市</w:t>
            </w:r>
            <w:r>
              <w:rPr>
                <w:rFonts w:hint="eastAsia" w:ascii="仿宋_GB2312" w:eastAsia="仿宋_GB2312" w:cs="仿宋_GB2312"/>
                <w:color w:val="000000"/>
                <w:sz w:val="18"/>
                <w:szCs w:val="18"/>
              </w:rPr>
              <w:t>森林草原防火</w:t>
            </w:r>
            <w:r>
              <w:rPr>
                <w:rFonts w:hint="eastAsia" w:ascii="仿宋_GB2312" w:eastAsia="仿宋_GB2312" w:cs="仿宋_GB2312"/>
                <w:color w:val="000000"/>
                <w:spacing w:val="-1"/>
                <w:sz w:val="18"/>
                <w:szCs w:val="18"/>
              </w:rPr>
              <w:t>形势</w:t>
            </w:r>
            <w:r>
              <w:rPr>
                <w:rFonts w:hint="eastAsia" w:ascii="仿宋_GB2312" w:eastAsia="仿宋_GB2312" w:cs="仿宋_GB2312"/>
                <w:color w:val="000000"/>
                <w:spacing w:val="-1"/>
                <w:sz w:val="18"/>
                <w:szCs w:val="18"/>
                <w:lang w:eastAsia="zh-CN"/>
              </w:rPr>
              <w:t>进行分析研判的，扣</w:t>
            </w:r>
            <w:r>
              <w:rPr>
                <w:rFonts w:hint="eastAsia" w:ascii="仿宋_GB2312" w:eastAsia="仿宋_GB2312" w:cs="仿宋_GB2312"/>
                <w:color w:val="000000"/>
                <w:spacing w:val="-1"/>
                <w:sz w:val="18"/>
                <w:szCs w:val="18"/>
                <w:lang w:val="en-US" w:eastAsia="zh-CN"/>
              </w:rPr>
              <w:t>0.3分；未推动</w:t>
            </w:r>
            <w:r>
              <w:rPr>
                <w:rFonts w:hint="eastAsia" w:ascii="仿宋_GB2312" w:eastAsia="仿宋_GB2312" w:cs="仿宋_GB2312"/>
                <w:color w:val="000000"/>
                <w:spacing w:val="-1"/>
                <w:sz w:val="18"/>
                <w:szCs w:val="18"/>
              </w:rPr>
              <w:t>推动林草生产经营单位健全</w:t>
            </w:r>
            <w:r>
              <w:rPr>
                <w:rFonts w:hint="eastAsia" w:ascii="仿宋_GB2312" w:eastAsia="仿宋_GB2312" w:cs="仿宋_GB2312"/>
                <w:color w:val="000000"/>
                <w:spacing w:val="-1"/>
                <w:sz w:val="18"/>
                <w:szCs w:val="18"/>
                <w:lang w:eastAsia="zh-CN"/>
              </w:rPr>
              <w:t>完善</w:t>
            </w:r>
            <w:r>
              <w:rPr>
                <w:rFonts w:hint="eastAsia" w:ascii="仿宋_GB2312" w:eastAsia="仿宋_GB2312" w:cs="仿宋_GB2312"/>
                <w:color w:val="000000"/>
                <w:spacing w:val="-1"/>
                <w:sz w:val="18"/>
                <w:szCs w:val="18"/>
              </w:rPr>
              <w:t>双重</w:t>
            </w:r>
            <w:r>
              <w:rPr>
                <w:rFonts w:hint="eastAsia" w:ascii="仿宋_GB2312" w:eastAsia="仿宋_GB2312" w:cs="仿宋_GB2312"/>
                <w:color w:val="000000"/>
                <w:spacing w:val="19"/>
                <w:sz w:val="18"/>
                <w:szCs w:val="18"/>
              </w:rPr>
              <w:t>预防机制</w:t>
            </w:r>
            <w:r>
              <w:rPr>
                <w:rFonts w:hint="eastAsia" w:ascii="仿宋_GB2312" w:eastAsia="仿宋_GB2312" w:cs="仿宋_GB2312"/>
                <w:color w:val="000000"/>
                <w:spacing w:val="19"/>
                <w:sz w:val="18"/>
                <w:szCs w:val="18"/>
                <w:lang w:eastAsia="zh-CN"/>
              </w:rPr>
              <w:t>的，扣</w:t>
            </w:r>
            <w:r>
              <w:rPr>
                <w:rFonts w:hint="eastAsia" w:ascii="仿宋_GB2312" w:eastAsia="仿宋_GB2312" w:cs="仿宋_GB2312"/>
                <w:color w:val="000000"/>
                <w:spacing w:val="19"/>
                <w:sz w:val="18"/>
                <w:szCs w:val="18"/>
                <w:lang w:val="en-US" w:eastAsia="zh-CN"/>
              </w:rPr>
              <w:t>0.4分。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78F292B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7C88A25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市规划和自然资源局</w:t>
            </w:r>
          </w:p>
        </w:tc>
      </w:tr>
      <w:tr w14:paraId="6660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8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5FFBD488"/>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2AAE500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50</w:t>
            </w:r>
            <w:r>
              <w:rPr>
                <w:rFonts w:hint="eastAsia" w:ascii="仿宋_GB2312" w:eastAsia="仿宋_GB2312" w:cs="仿宋_GB2312"/>
                <w:color w:val="000000"/>
                <w:spacing w:val="1"/>
                <w:sz w:val="18"/>
                <w:szCs w:val="18"/>
              </w:rPr>
              <w:t>.建立市、县互联互通的地质灾害气象风险</w:t>
            </w:r>
            <w:r>
              <w:rPr>
                <w:rFonts w:hint="eastAsia" w:ascii="仿宋_GB2312" w:eastAsia="仿宋_GB2312" w:cs="仿宋_GB2312"/>
                <w:color w:val="000000"/>
                <w:sz w:val="18"/>
                <w:szCs w:val="18"/>
              </w:rPr>
              <w:t>预警体系，加强</w:t>
            </w:r>
            <w:r>
              <w:rPr>
                <w:rFonts w:hint="eastAsia" w:ascii="仿宋_GB2312" w:eastAsia="仿宋_GB2312" w:cs="仿宋_GB2312"/>
                <w:color w:val="000000"/>
                <w:spacing w:val="-1"/>
                <w:sz w:val="18"/>
                <w:szCs w:val="18"/>
              </w:rPr>
              <w:t>专业监测点建设和群专结合监测预警工作，推进地质灾害综合</w:t>
            </w:r>
            <w:r>
              <w:rPr>
                <w:rFonts w:hint="eastAsia" w:ascii="仿宋_GB2312" w:eastAsia="仿宋_GB2312" w:cs="仿宋_GB2312"/>
                <w:color w:val="000000"/>
                <w:sz w:val="18"/>
                <w:szCs w:val="18"/>
              </w:rPr>
              <w:t>治理。突出做好冻融期、汛期等重点时段防范，加强巡查监测</w:t>
            </w:r>
            <w:r>
              <w:rPr>
                <w:rFonts w:hint="eastAsia" w:ascii="仿宋_GB2312" w:eastAsia="仿宋_GB2312" w:cs="仿宋_GB2312"/>
                <w:color w:val="000000"/>
                <w:spacing w:val="8"/>
                <w:sz w:val="18"/>
                <w:szCs w:val="18"/>
              </w:rPr>
              <w:t>和预警发布，及时组织涉险群众转移避险。</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A03043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z w:val="18"/>
                <w:szCs w:val="18"/>
              </w:rPr>
              <w:t>冻融期、汛期等重点时段防范</w:t>
            </w:r>
            <w:r>
              <w:rPr>
                <w:rFonts w:hint="eastAsia" w:ascii="仿宋_GB2312" w:eastAsia="仿宋_GB2312" w:cs="仿宋_GB2312"/>
                <w:color w:val="000000"/>
                <w:sz w:val="18"/>
                <w:szCs w:val="18"/>
                <w:lang w:eastAsia="zh-CN"/>
              </w:rPr>
              <w:t>工作安排部署、工作进展、成效等印证资料的，扣</w:t>
            </w:r>
            <w:r>
              <w:rPr>
                <w:rFonts w:hint="eastAsia" w:ascii="仿宋_GB2312" w:eastAsia="仿宋_GB2312" w:cs="仿宋_GB2312"/>
                <w:color w:val="000000"/>
                <w:sz w:val="18"/>
                <w:szCs w:val="18"/>
                <w:lang w:val="en-US" w:eastAsia="zh-CN"/>
              </w:rPr>
              <w:t>0.2分；未组织开展</w:t>
            </w:r>
            <w:r>
              <w:rPr>
                <w:rFonts w:hint="eastAsia" w:ascii="仿宋_GB2312" w:eastAsia="仿宋_GB2312" w:cs="仿宋_GB2312"/>
                <w:color w:val="000000"/>
                <w:sz w:val="18"/>
                <w:szCs w:val="18"/>
              </w:rPr>
              <w:t>巡查监测</w:t>
            </w:r>
            <w:r>
              <w:rPr>
                <w:rFonts w:hint="eastAsia" w:ascii="仿宋_GB2312" w:eastAsia="仿宋_GB2312" w:cs="仿宋_GB2312"/>
                <w:color w:val="000000"/>
                <w:spacing w:val="8"/>
                <w:sz w:val="18"/>
                <w:szCs w:val="18"/>
              </w:rPr>
              <w:t>和预警发布</w:t>
            </w:r>
            <w:r>
              <w:rPr>
                <w:rFonts w:hint="eastAsia" w:ascii="仿宋_GB2312" w:eastAsia="仿宋_GB2312" w:cs="仿宋_GB2312"/>
                <w:color w:val="000000"/>
                <w:spacing w:val="8"/>
                <w:sz w:val="18"/>
                <w:szCs w:val="18"/>
                <w:lang w:eastAsia="zh-CN"/>
              </w:rPr>
              <w:t>的，扣</w:t>
            </w:r>
            <w:r>
              <w:rPr>
                <w:rFonts w:hint="eastAsia" w:ascii="仿宋_GB2312" w:eastAsia="仿宋_GB2312" w:cs="仿宋_GB2312"/>
                <w:color w:val="000000"/>
                <w:spacing w:val="8"/>
                <w:sz w:val="18"/>
                <w:szCs w:val="18"/>
                <w:lang w:val="en-US" w:eastAsia="zh-CN"/>
              </w:rPr>
              <w:t>0.2分；</w:t>
            </w:r>
            <w:r>
              <w:rPr>
                <w:rFonts w:hint="eastAsia" w:ascii="仿宋_GB2312" w:eastAsia="仿宋_GB2312" w:cs="仿宋_GB2312"/>
                <w:color w:val="000000"/>
                <w:spacing w:val="8"/>
                <w:sz w:val="18"/>
                <w:szCs w:val="18"/>
              </w:rPr>
              <w:t>组织</w:t>
            </w:r>
            <w:r>
              <w:rPr>
                <w:rFonts w:hint="eastAsia" w:ascii="仿宋_GB2312" w:eastAsia="仿宋_GB2312" w:cs="仿宋_GB2312"/>
                <w:color w:val="000000"/>
                <w:spacing w:val="8"/>
                <w:sz w:val="18"/>
                <w:szCs w:val="18"/>
                <w:lang w:val="en-US" w:eastAsia="zh-CN"/>
              </w:rPr>
              <w:t>开展</w:t>
            </w:r>
            <w:r>
              <w:rPr>
                <w:rFonts w:hint="eastAsia" w:ascii="仿宋_GB2312" w:eastAsia="仿宋_GB2312" w:cs="仿宋_GB2312"/>
                <w:color w:val="000000"/>
                <w:spacing w:val="8"/>
                <w:sz w:val="18"/>
                <w:szCs w:val="18"/>
              </w:rPr>
              <w:t>涉险群众转移避险</w:t>
            </w:r>
            <w:r>
              <w:rPr>
                <w:rFonts w:hint="eastAsia" w:ascii="仿宋_GB2312" w:eastAsia="仿宋_GB2312" w:cs="仿宋_GB2312"/>
                <w:color w:val="000000"/>
                <w:spacing w:val="8"/>
                <w:sz w:val="18"/>
                <w:szCs w:val="18"/>
                <w:lang w:eastAsia="zh-CN"/>
              </w:rPr>
              <w:t>工作的，不扣分。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1A32394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59FD36F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市规划和自然资源局、市应急局</w:t>
            </w:r>
          </w:p>
        </w:tc>
      </w:tr>
      <w:tr w14:paraId="18295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508"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214FECB8"/>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3B488B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51</w:t>
            </w:r>
            <w:r>
              <w:rPr>
                <w:rFonts w:hint="eastAsia" w:ascii="仿宋_GB2312" w:eastAsia="仿宋_GB2312" w:cs="仿宋_GB2312"/>
                <w:color w:val="000000"/>
                <w:spacing w:val="5"/>
                <w:sz w:val="18"/>
                <w:szCs w:val="18"/>
              </w:rPr>
              <w:t>.开展森林草原火灾隐患排查整治和查处违规用火行为专项行</w:t>
            </w:r>
            <w:r>
              <w:rPr>
                <w:rFonts w:hint="eastAsia" w:ascii="仿宋_GB2312" w:eastAsia="仿宋_GB2312" w:cs="仿宋_GB2312"/>
                <w:color w:val="000000"/>
                <w:spacing w:val="2"/>
                <w:sz w:val="18"/>
                <w:szCs w:val="18"/>
              </w:rPr>
              <w:t>动以及林区输配电设施火灾隐患排查</w:t>
            </w:r>
            <w:r>
              <w:rPr>
                <w:rFonts w:hint="eastAsia" w:ascii="仿宋_GB2312" w:eastAsia="仿宋_GB2312" w:cs="仿宋_GB2312"/>
                <w:color w:val="000000"/>
                <w:spacing w:val="2"/>
                <w:sz w:val="18"/>
                <w:szCs w:val="18"/>
                <w:lang w:eastAsia="zh-CN"/>
              </w:rPr>
              <w:t>等</w:t>
            </w:r>
            <w:r>
              <w:rPr>
                <w:rFonts w:hint="eastAsia" w:ascii="仿宋_GB2312" w:eastAsia="仿宋_GB2312" w:cs="仿宋_GB2312"/>
                <w:color w:val="000000"/>
                <w:spacing w:val="2"/>
                <w:sz w:val="18"/>
                <w:szCs w:val="18"/>
              </w:rPr>
              <w:t>治理</w:t>
            </w:r>
            <w:r>
              <w:rPr>
                <w:rFonts w:hint="eastAsia" w:ascii="仿宋_GB2312" w:eastAsia="仿宋_GB2312" w:cs="仿宋_GB2312"/>
                <w:color w:val="000000"/>
                <w:spacing w:val="2"/>
                <w:sz w:val="18"/>
                <w:szCs w:val="18"/>
                <w:lang w:eastAsia="zh-CN"/>
              </w:rPr>
              <w:t>行动</w:t>
            </w:r>
            <w:r>
              <w:rPr>
                <w:rFonts w:hint="eastAsia" w:ascii="仿宋_GB2312" w:eastAsia="仿宋_GB2312" w:cs="仿宋_GB2312"/>
                <w:color w:val="000000"/>
                <w:spacing w:val="2"/>
                <w:sz w:val="18"/>
                <w:szCs w:val="18"/>
              </w:rPr>
              <w:t>。严格执行省、市</w:t>
            </w:r>
            <w:r>
              <w:rPr>
                <w:rFonts w:hint="eastAsia" w:ascii="仿宋_GB2312" w:eastAsia="仿宋_GB2312" w:cs="仿宋_GB2312"/>
                <w:color w:val="000000"/>
                <w:spacing w:val="6"/>
                <w:sz w:val="18"/>
                <w:szCs w:val="18"/>
              </w:rPr>
              <w:t>关于禁止野外用火的决定，严厉查处违法农事</w:t>
            </w:r>
            <w:r>
              <w:rPr>
                <w:rFonts w:hint="eastAsia" w:ascii="仿宋_GB2312" w:eastAsia="仿宋_GB2312" w:cs="仿宋_GB2312"/>
                <w:color w:val="000000"/>
                <w:spacing w:val="5"/>
                <w:sz w:val="18"/>
                <w:szCs w:val="18"/>
              </w:rPr>
              <w:t>用火、祭祀用火、</w:t>
            </w:r>
            <w:r>
              <w:rPr>
                <w:rFonts w:hint="eastAsia" w:ascii="仿宋_GB2312" w:eastAsia="仿宋_GB2312" w:cs="仿宋_GB2312"/>
                <w:color w:val="000000"/>
                <w:spacing w:val="7"/>
                <w:sz w:val="18"/>
                <w:szCs w:val="18"/>
              </w:rPr>
              <w:t>野外吸烟等易引发火灾的违法行为。</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57EDD43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未提供</w:t>
            </w:r>
            <w:r>
              <w:rPr>
                <w:rFonts w:hint="eastAsia" w:ascii="仿宋_GB2312" w:eastAsia="仿宋_GB2312" w:cs="仿宋_GB2312"/>
                <w:color w:val="000000"/>
                <w:spacing w:val="6"/>
                <w:sz w:val="18"/>
                <w:szCs w:val="18"/>
              </w:rPr>
              <w:t>查处违法农事</w:t>
            </w:r>
            <w:r>
              <w:rPr>
                <w:rFonts w:hint="eastAsia" w:ascii="仿宋_GB2312" w:eastAsia="仿宋_GB2312" w:cs="仿宋_GB2312"/>
                <w:color w:val="000000"/>
                <w:spacing w:val="5"/>
                <w:sz w:val="18"/>
                <w:szCs w:val="18"/>
              </w:rPr>
              <w:t>用火、祭祀用火、</w:t>
            </w:r>
            <w:r>
              <w:rPr>
                <w:rFonts w:hint="eastAsia" w:ascii="仿宋_GB2312" w:eastAsia="仿宋_GB2312" w:cs="仿宋_GB2312"/>
                <w:color w:val="000000"/>
                <w:spacing w:val="7"/>
                <w:sz w:val="18"/>
                <w:szCs w:val="18"/>
              </w:rPr>
              <w:t>野外吸烟等易引发火灾的违法行为</w:t>
            </w:r>
            <w:r>
              <w:rPr>
                <w:rFonts w:hint="eastAsia" w:ascii="仿宋_GB2312" w:eastAsia="仿宋_GB2312" w:cs="仿宋_GB2312"/>
                <w:color w:val="000000"/>
                <w:spacing w:val="7"/>
                <w:sz w:val="18"/>
                <w:szCs w:val="18"/>
                <w:lang w:eastAsia="zh-CN"/>
              </w:rPr>
              <w:t>相关记录的，扣</w:t>
            </w:r>
            <w:r>
              <w:rPr>
                <w:rFonts w:hint="eastAsia" w:ascii="仿宋_GB2312" w:eastAsia="仿宋_GB2312" w:cs="仿宋_GB2312"/>
                <w:color w:val="000000"/>
                <w:spacing w:val="7"/>
                <w:sz w:val="18"/>
                <w:szCs w:val="18"/>
                <w:lang w:val="en-US" w:eastAsia="zh-CN"/>
              </w:rPr>
              <w:t>0.3分；未</w:t>
            </w:r>
            <w:r>
              <w:rPr>
                <w:rFonts w:hint="eastAsia" w:ascii="仿宋_GB2312" w:eastAsia="仿宋_GB2312" w:cs="仿宋_GB2312"/>
                <w:color w:val="000000"/>
                <w:spacing w:val="5"/>
                <w:sz w:val="18"/>
                <w:szCs w:val="18"/>
              </w:rPr>
              <w:t>开展森林草原火灾隐患排查整治和查处违规用火行为专项行</w:t>
            </w:r>
            <w:r>
              <w:rPr>
                <w:rFonts w:hint="eastAsia" w:ascii="仿宋_GB2312" w:eastAsia="仿宋_GB2312" w:cs="仿宋_GB2312"/>
                <w:color w:val="000000"/>
                <w:spacing w:val="2"/>
                <w:sz w:val="18"/>
                <w:szCs w:val="18"/>
              </w:rPr>
              <w:t>动以及林区输配电设施火灾隐患排查</w:t>
            </w:r>
            <w:r>
              <w:rPr>
                <w:rFonts w:hint="eastAsia" w:ascii="仿宋_GB2312" w:eastAsia="仿宋_GB2312" w:cs="仿宋_GB2312"/>
                <w:color w:val="000000"/>
                <w:spacing w:val="2"/>
                <w:sz w:val="18"/>
                <w:szCs w:val="18"/>
                <w:lang w:eastAsia="zh-CN"/>
              </w:rPr>
              <w:t>等</w:t>
            </w:r>
            <w:r>
              <w:rPr>
                <w:rFonts w:hint="eastAsia" w:ascii="仿宋_GB2312" w:eastAsia="仿宋_GB2312" w:cs="仿宋_GB2312"/>
                <w:color w:val="000000"/>
                <w:spacing w:val="2"/>
                <w:sz w:val="18"/>
                <w:szCs w:val="18"/>
              </w:rPr>
              <w:t>治理</w:t>
            </w:r>
            <w:r>
              <w:rPr>
                <w:rFonts w:hint="eastAsia" w:ascii="仿宋_GB2312" w:eastAsia="仿宋_GB2312" w:cs="仿宋_GB2312"/>
                <w:color w:val="000000"/>
                <w:spacing w:val="2"/>
                <w:sz w:val="18"/>
                <w:szCs w:val="18"/>
                <w:lang w:eastAsia="zh-CN"/>
              </w:rPr>
              <w:t>行动的（安排部署、工作进展、成效、总结等），每少一个扣</w:t>
            </w:r>
            <w:r>
              <w:rPr>
                <w:rFonts w:hint="eastAsia" w:ascii="仿宋_GB2312" w:eastAsia="仿宋_GB2312" w:cs="仿宋_GB2312"/>
                <w:color w:val="000000"/>
                <w:spacing w:val="2"/>
                <w:sz w:val="18"/>
                <w:szCs w:val="18"/>
                <w:lang w:val="en-US" w:eastAsia="zh-CN"/>
              </w:rPr>
              <w:t>0.2分</w:t>
            </w:r>
            <w:r>
              <w:rPr>
                <w:rFonts w:hint="eastAsia" w:ascii="仿宋_GB2312" w:eastAsia="仿宋_GB2312" w:cs="仿宋_GB2312"/>
                <w:color w:val="000000"/>
                <w:spacing w:val="2"/>
                <w:sz w:val="18"/>
                <w:szCs w:val="18"/>
                <w:lang w:eastAsia="zh-CN"/>
              </w:rPr>
              <w:t>。</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5065F4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F86101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市规划和自然资源局</w:t>
            </w:r>
          </w:p>
        </w:tc>
      </w:tr>
      <w:tr w14:paraId="0ADC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73"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78CF9291"/>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4ADE1F2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2"/>
                <w:sz w:val="18"/>
                <w:szCs w:val="18"/>
                <w:lang w:val="en-US" w:eastAsia="zh-CN"/>
              </w:rPr>
              <w:t>52</w:t>
            </w:r>
            <w:r>
              <w:rPr>
                <w:rFonts w:hint="eastAsia" w:ascii="仿宋_GB2312" w:eastAsia="仿宋_GB2312" w:cs="仿宋_GB2312"/>
                <w:color w:val="000000"/>
                <w:spacing w:val="2"/>
                <w:sz w:val="18"/>
                <w:szCs w:val="18"/>
              </w:rPr>
              <w:t>.推进森林草原防灭火工作体制机制建设，</w:t>
            </w:r>
            <w:r>
              <w:rPr>
                <w:rFonts w:hint="eastAsia" w:ascii="仿宋_GB2312" w:eastAsia="仿宋_GB2312" w:cs="仿宋_GB2312"/>
                <w:color w:val="000000"/>
                <w:spacing w:val="1"/>
                <w:sz w:val="18"/>
                <w:szCs w:val="18"/>
              </w:rPr>
              <w:t>加强重点时段、重要</w:t>
            </w:r>
            <w:r>
              <w:rPr>
                <w:rFonts w:hint="eastAsia" w:ascii="仿宋_GB2312" w:eastAsia="仿宋_GB2312" w:cs="仿宋_GB2312"/>
                <w:color w:val="000000"/>
                <w:spacing w:val="6"/>
                <w:sz w:val="18"/>
                <w:szCs w:val="18"/>
              </w:rPr>
              <w:t>节假日期间森林草原防灭火形势会商研判。开展森林</w:t>
            </w:r>
            <w:r>
              <w:rPr>
                <w:rFonts w:hint="eastAsia" w:ascii="仿宋_GB2312" w:eastAsia="仿宋_GB2312" w:cs="仿宋_GB2312"/>
                <w:color w:val="000000"/>
                <w:spacing w:val="5"/>
                <w:sz w:val="18"/>
                <w:szCs w:val="18"/>
              </w:rPr>
              <w:t>草原火灾调</w:t>
            </w:r>
            <w:r>
              <w:rPr>
                <w:rFonts w:hint="eastAsia" w:ascii="仿宋_GB2312" w:eastAsia="仿宋_GB2312" w:cs="仿宋_GB2312"/>
                <w:color w:val="000000"/>
                <w:spacing w:val="-9"/>
                <w:sz w:val="18"/>
                <w:szCs w:val="18"/>
              </w:rPr>
              <w:t>查评估。</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394213B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未组织开展</w:t>
            </w:r>
            <w:r>
              <w:rPr>
                <w:rFonts w:hint="eastAsia" w:ascii="仿宋_GB2312" w:eastAsia="仿宋_GB2312" w:cs="仿宋_GB2312"/>
                <w:color w:val="000000"/>
                <w:spacing w:val="6"/>
                <w:sz w:val="18"/>
                <w:szCs w:val="18"/>
              </w:rPr>
              <w:t>森林草原防灭火形势会商研判</w:t>
            </w:r>
            <w:r>
              <w:rPr>
                <w:rFonts w:hint="eastAsia" w:ascii="仿宋_GB2312" w:eastAsia="仿宋_GB2312" w:cs="仿宋_GB2312"/>
                <w:color w:val="000000"/>
                <w:spacing w:val="6"/>
                <w:sz w:val="18"/>
                <w:szCs w:val="18"/>
                <w:lang w:eastAsia="zh-CN"/>
              </w:rPr>
              <w:t>的，扣</w:t>
            </w:r>
            <w:r>
              <w:rPr>
                <w:rFonts w:hint="eastAsia" w:ascii="仿宋_GB2312" w:eastAsia="仿宋_GB2312" w:cs="仿宋_GB2312"/>
                <w:color w:val="000000"/>
                <w:spacing w:val="6"/>
                <w:sz w:val="18"/>
                <w:szCs w:val="18"/>
                <w:lang w:val="en-US" w:eastAsia="zh-CN"/>
              </w:rPr>
              <w:t>0.7分。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35873CD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3115089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市规划和自然资源局</w:t>
            </w:r>
          </w:p>
        </w:tc>
      </w:tr>
      <w:tr w14:paraId="65DB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04" w:hRule="atLeast"/>
        </w:trPr>
        <w:tc>
          <w:tcPr>
            <w:tcW w:w="1596" w:type="dxa"/>
            <w:gridSpan w:val="2"/>
            <w:vMerge w:val="continue"/>
            <w:tcBorders>
              <w:top w:val="single" w:color="auto" w:sz="4" w:space="0"/>
              <w:left w:val="single" w:color="000000" w:sz="4" w:space="0"/>
              <w:bottom w:val="single" w:color="auto" w:sz="4" w:space="0"/>
              <w:right w:val="single" w:color="000000" w:sz="4" w:space="0"/>
            </w:tcBorders>
            <w:vAlign w:val="center"/>
          </w:tcPr>
          <w:p w14:paraId="339D6415"/>
        </w:tc>
        <w:tc>
          <w:tcPr>
            <w:tcW w:w="4475" w:type="dxa"/>
            <w:gridSpan w:val="2"/>
            <w:tcBorders>
              <w:top w:val="single" w:color="000000" w:sz="4" w:space="0"/>
              <w:left w:val="single" w:color="000000" w:sz="4" w:space="0"/>
              <w:bottom w:val="single" w:color="000000" w:sz="4" w:space="0"/>
              <w:right w:val="single" w:color="000000" w:sz="4" w:space="0"/>
            </w:tcBorders>
            <w:vAlign w:val="center"/>
          </w:tcPr>
          <w:p w14:paraId="32E9954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53</w:t>
            </w:r>
            <w:r>
              <w:rPr>
                <w:rFonts w:hint="eastAsia" w:ascii="仿宋_GB2312" w:eastAsia="仿宋_GB2312" w:cs="仿宋_GB2312"/>
                <w:color w:val="000000"/>
                <w:spacing w:val="10"/>
                <w:sz w:val="18"/>
                <w:szCs w:val="18"/>
              </w:rPr>
              <w:t>.建设项目核准备案部门要建立高危行业领域安全风险评估与论证机制，制定联合审查制度，严格安全风险源头管控，做</w:t>
            </w:r>
            <w:r>
              <w:rPr>
                <w:rFonts w:hint="eastAsia" w:ascii="仿宋_GB2312" w:eastAsia="仿宋_GB2312" w:cs="仿宋_GB2312"/>
                <w:color w:val="000000"/>
                <w:spacing w:val="-5"/>
                <w:sz w:val="18"/>
                <w:szCs w:val="18"/>
              </w:rPr>
              <w:t>好相关工作。</w:t>
            </w:r>
            <w:r>
              <w:rPr>
                <w:rFonts w:hint="eastAsia" w:ascii="仿宋_GB2312" w:eastAsia="仿宋_GB2312" w:cs="仿宋_GB2312"/>
                <w:color w:val="000000"/>
                <w:spacing w:val="-5"/>
                <w:sz w:val="18"/>
                <w:szCs w:val="18"/>
                <w:lang w:eastAsia="zh-CN"/>
              </w:rPr>
              <w:t>（</w:t>
            </w:r>
            <w:r>
              <w:rPr>
                <w:rFonts w:hint="eastAsia" w:ascii="仿宋_GB2312" w:eastAsia="仿宋_GB2312" w:cs="仿宋_GB2312"/>
                <w:color w:val="000000"/>
                <w:spacing w:val="-5"/>
                <w:sz w:val="18"/>
                <w:szCs w:val="18"/>
              </w:rPr>
              <w:t>0.7分</w:t>
            </w:r>
            <w:r>
              <w:rPr>
                <w:rFonts w:hint="eastAsia" w:ascii="仿宋_GB2312" w:eastAsia="仿宋_GB2312" w:cs="仿宋_GB2312"/>
                <w:color w:val="000000"/>
                <w:spacing w:val="-5"/>
                <w:sz w:val="18"/>
                <w:szCs w:val="18"/>
                <w:lang w:eastAsia="zh-CN"/>
              </w:rPr>
              <w:t>）</w:t>
            </w:r>
          </w:p>
        </w:tc>
        <w:tc>
          <w:tcPr>
            <w:tcW w:w="3423" w:type="dxa"/>
            <w:gridSpan w:val="2"/>
            <w:tcBorders>
              <w:top w:val="single" w:color="000000" w:sz="4" w:space="0"/>
              <w:left w:val="single" w:color="000000" w:sz="4" w:space="0"/>
              <w:bottom w:val="single" w:color="000000" w:sz="4" w:space="0"/>
              <w:right w:val="single" w:color="000000" w:sz="4" w:space="0"/>
            </w:tcBorders>
            <w:vAlign w:val="center"/>
          </w:tcPr>
          <w:p w14:paraId="6047B02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10"/>
                <w:sz w:val="18"/>
                <w:szCs w:val="18"/>
                <w:lang w:eastAsia="zh-CN"/>
              </w:rPr>
              <w:t>未建立并落实</w:t>
            </w:r>
            <w:r>
              <w:rPr>
                <w:rFonts w:hint="eastAsia" w:ascii="仿宋_GB2312" w:eastAsia="仿宋_GB2312" w:cs="仿宋_GB2312"/>
                <w:color w:val="000000"/>
                <w:spacing w:val="10"/>
                <w:sz w:val="18"/>
                <w:szCs w:val="18"/>
              </w:rPr>
              <w:t>联合审查制度</w:t>
            </w:r>
            <w:r>
              <w:rPr>
                <w:rFonts w:hint="eastAsia" w:ascii="仿宋_GB2312" w:eastAsia="仿宋_GB2312" w:cs="仿宋_GB2312"/>
                <w:color w:val="000000"/>
                <w:spacing w:val="10"/>
                <w:sz w:val="18"/>
                <w:szCs w:val="18"/>
                <w:lang w:eastAsia="zh-CN"/>
              </w:rPr>
              <w:t>的，扣</w:t>
            </w:r>
            <w:r>
              <w:rPr>
                <w:rFonts w:hint="eastAsia" w:ascii="仿宋_GB2312" w:eastAsia="仿宋_GB2312" w:cs="仿宋_GB2312"/>
                <w:color w:val="000000"/>
                <w:spacing w:val="10"/>
                <w:sz w:val="18"/>
                <w:szCs w:val="18"/>
                <w:lang w:val="en-US" w:eastAsia="zh-CN"/>
              </w:rPr>
              <w:t>0.7分。</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14:paraId="6C06F0D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14F650B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2"/>
                <w:sz w:val="18"/>
                <w:szCs w:val="18"/>
              </w:rPr>
              <w:t>市工信局、市应急局</w:t>
            </w:r>
          </w:p>
        </w:tc>
      </w:tr>
      <w:tr w14:paraId="0703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4" w:hRule="atLeast"/>
        </w:trPr>
        <w:tc>
          <w:tcPr>
            <w:tcW w:w="1596" w:type="dxa"/>
            <w:gridSpan w:val="2"/>
            <w:vMerge w:val="restart"/>
            <w:tcBorders>
              <w:top w:val="single" w:color="auto" w:sz="4" w:space="0"/>
              <w:left w:val="single" w:color="auto" w:sz="4" w:space="0"/>
              <w:bottom w:val="single" w:color="auto" w:sz="4" w:space="0"/>
              <w:right w:val="single" w:color="auto" w:sz="4" w:space="0"/>
            </w:tcBorders>
            <w:vAlign w:val="center"/>
          </w:tcPr>
          <w:p w14:paraId="1B592EB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2537821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4475" w:type="dxa"/>
            <w:gridSpan w:val="2"/>
            <w:tcBorders>
              <w:top w:val="single" w:color="auto" w:sz="4" w:space="0"/>
              <w:left w:val="single" w:color="auto" w:sz="4" w:space="0"/>
              <w:bottom w:val="single" w:color="auto" w:sz="4" w:space="0"/>
              <w:right w:val="single" w:color="auto" w:sz="4" w:space="0"/>
            </w:tcBorders>
            <w:vAlign w:val="center"/>
          </w:tcPr>
          <w:p w14:paraId="2C812B2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2"/>
                <w:sz w:val="18"/>
                <w:szCs w:val="18"/>
                <w:lang w:eastAsia="zh-CN"/>
              </w:rPr>
            </w:pPr>
            <w:r>
              <w:rPr>
                <w:rFonts w:hint="eastAsia" w:ascii="仿宋_GB2312" w:eastAsia="仿宋_GB2312" w:cs="仿宋_GB2312"/>
                <w:color w:val="000000"/>
                <w:spacing w:val="7"/>
                <w:sz w:val="18"/>
                <w:szCs w:val="18"/>
                <w:lang w:val="en-US" w:eastAsia="zh-CN"/>
              </w:rPr>
              <w:t>54</w:t>
            </w:r>
            <w:r>
              <w:rPr>
                <w:rFonts w:hint="eastAsia" w:ascii="仿宋_GB2312" w:eastAsia="仿宋_GB2312" w:cs="仿宋_GB2312"/>
                <w:color w:val="000000"/>
                <w:spacing w:val="7"/>
                <w:sz w:val="18"/>
                <w:szCs w:val="18"/>
              </w:rPr>
              <w:t>.推进各类功能区</w:t>
            </w:r>
            <w:r>
              <w:rPr>
                <w:rFonts w:hint="eastAsia" w:ascii="仿宋_GB2312" w:eastAsia="仿宋_GB2312" w:cs="仿宋_GB2312"/>
                <w:color w:val="000000"/>
                <w:spacing w:val="1"/>
                <w:sz w:val="18"/>
                <w:szCs w:val="18"/>
                <w:lang w:eastAsia="zh-CN"/>
              </w:rPr>
              <w:t>（开发区、园区等）</w:t>
            </w:r>
            <w:r>
              <w:rPr>
                <w:rFonts w:hint="eastAsia" w:ascii="仿宋_GB2312" w:eastAsia="仿宋_GB2312" w:cs="仿宋_GB2312"/>
                <w:color w:val="000000"/>
                <w:spacing w:val="7"/>
                <w:sz w:val="18"/>
                <w:szCs w:val="18"/>
              </w:rPr>
              <w:t>建立或明确安全监管机构，配备</w:t>
            </w:r>
            <w:r>
              <w:rPr>
                <w:rFonts w:hint="eastAsia" w:ascii="仿宋_GB2312" w:eastAsia="仿宋_GB2312" w:cs="仿宋_GB2312"/>
                <w:color w:val="000000"/>
                <w:spacing w:val="6"/>
                <w:sz w:val="18"/>
                <w:szCs w:val="18"/>
              </w:rPr>
              <w:t>相应监管</w:t>
            </w:r>
            <w:r>
              <w:rPr>
                <w:rFonts w:hint="eastAsia" w:ascii="仿宋_GB2312" w:eastAsia="仿宋_GB2312" w:cs="仿宋_GB2312"/>
                <w:color w:val="000000"/>
                <w:spacing w:val="12"/>
                <w:sz w:val="18"/>
                <w:szCs w:val="18"/>
              </w:rPr>
              <w:t>人员，做好相关工作</w:t>
            </w:r>
            <w:r>
              <w:rPr>
                <w:rFonts w:hint="eastAsia" w:ascii="仿宋_GB2312" w:eastAsia="仿宋_GB2312" w:cs="仿宋_GB2312"/>
                <w:color w:val="000000"/>
                <w:spacing w:val="12"/>
                <w:sz w:val="18"/>
                <w:szCs w:val="18"/>
                <w:lang w:eastAsia="zh-CN"/>
              </w:rPr>
              <w:t>；落实《化工园区安全整治提升工作方案》，按照国家六部委《化工园区建设标准和认定管理办法》及我省相关要求，开展化工园区安全整治，推动各地区落实“一园一案”整治提升方案；健全防范化解重大风险机制。（</w:t>
            </w:r>
            <w:r>
              <w:rPr>
                <w:rFonts w:hint="eastAsia" w:ascii="仿宋_GB2312" w:eastAsia="仿宋_GB2312" w:cs="仿宋_GB2312"/>
                <w:color w:val="000000"/>
                <w:spacing w:val="12"/>
                <w:sz w:val="18"/>
                <w:szCs w:val="18"/>
                <w:lang w:val="en-US" w:eastAsia="zh-CN"/>
              </w:rPr>
              <w:t>0.7分</w:t>
            </w:r>
            <w:r>
              <w:rPr>
                <w:rFonts w:hint="eastAsia" w:ascii="仿宋_GB2312" w:eastAsia="仿宋_GB2312" w:cs="仿宋_GB2312"/>
                <w:color w:val="000000"/>
                <w:spacing w:val="12"/>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6C91E59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
                <w:sz w:val="18"/>
                <w:szCs w:val="18"/>
                <w:lang w:val="en-US" w:eastAsia="zh-CN"/>
              </w:rPr>
            </w:pP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lang w:val="en-US" w:eastAsia="zh-CN"/>
              </w:rPr>
              <w:t>1</w:t>
            </w:r>
            <w:r>
              <w:rPr>
                <w:rFonts w:hint="eastAsia" w:ascii="仿宋_GB2312" w:eastAsia="仿宋_GB2312" w:cs="仿宋_GB2312"/>
                <w:color w:val="000000"/>
                <w:spacing w:val="1"/>
                <w:sz w:val="18"/>
                <w:szCs w:val="18"/>
                <w:lang w:eastAsia="zh-CN"/>
              </w:rPr>
              <w:t>）未督促各类功能区（开发区、园区等）建立或明确功能区安全区监管机构的，扣</w:t>
            </w:r>
            <w:r>
              <w:rPr>
                <w:rFonts w:hint="eastAsia" w:ascii="仿宋_GB2312" w:eastAsia="仿宋_GB2312" w:cs="仿宋_GB2312"/>
                <w:color w:val="000000"/>
                <w:spacing w:val="1"/>
                <w:sz w:val="18"/>
                <w:szCs w:val="18"/>
                <w:lang w:val="en-US" w:eastAsia="zh-CN"/>
              </w:rPr>
              <w:t>0.3分;明确了监管机构但监管人员未配备的，扣0.2分。</w:t>
            </w:r>
          </w:p>
          <w:p w14:paraId="2A874E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
                <w:sz w:val="18"/>
                <w:szCs w:val="18"/>
                <w:lang w:eastAsia="zh-CN"/>
              </w:rPr>
            </w:pP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lang w:val="en-US" w:eastAsia="zh-CN"/>
              </w:rPr>
              <w:t>2</w:t>
            </w:r>
            <w:r>
              <w:rPr>
                <w:rFonts w:hint="eastAsia" w:ascii="仿宋_GB2312" w:eastAsia="仿宋_GB2312" w:cs="仿宋_GB2312"/>
                <w:color w:val="000000"/>
                <w:spacing w:val="1"/>
                <w:sz w:val="18"/>
                <w:szCs w:val="18"/>
                <w:lang w:eastAsia="zh-CN"/>
              </w:rPr>
              <w:t>）未专项安排部署扣0.3分。未组建专班负责整治提升扣0.2分。化工园区年底前未达到一般或较低安全风险等级扣0.5分。整治提升问题未按时完成整改的一项扣0.1分，最高扣0.5分。</w:t>
            </w:r>
          </w:p>
          <w:p w14:paraId="6C35A25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lang w:val="en-US" w:eastAsia="zh-CN"/>
              </w:rPr>
              <w:t>3</w:t>
            </w: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2"/>
                <w:sz w:val="18"/>
                <w:szCs w:val="18"/>
                <w:lang w:eastAsia="zh-CN"/>
              </w:rPr>
              <w:t>未推动地方跨部门危险化学品监管信息共享，建设一批应用示范工程，打造一批园区级平台扣</w:t>
            </w:r>
            <w:r>
              <w:rPr>
                <w:rFonts w:hint="eastAsia" w:ascii="仿宋_GB2312" w:eastAsia="仿宋_GB2312" w:cs="仿宋_GB2312"/>
                <w:color w:val="000000"/>
                <w:spacing w:val="12"/>
                <w:sz w:val="18"/>
                <w:szCs w:val="18"/>
                <w:lang w:val="en-US" w:eastAsia="zh-CN"/>
              </w:rPr>
              <w:t>0.3</w:t>
            </w:r>
            <w:r>
              <w:rPr>
                <w:rFonts w:hint="eastAsia" w:ascii="仿宋_GB2312" w:eastAsia="仿宋_GB2312" w:cs="仿宋_GB2312"/>
                <w:color w:val="000000"/>
                <w:spacing w:val="12"/>
                <w:sz w:val="18"/>
                <w:szCs w:val="18"/>
                <w:lang w:eastAsia="zh-CN"/>
              </w:rPr>
              <w:t>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CA03EC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1DA5E33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1"/>
                <w:sz w:val="18"/>
                <w:szCs w:val="18"/>
              </w:rPr>
              <w:t>市工信局、市商务局</w:t>
            </w:r>
          </w:p>
        </w:tc>
      </w:tr>
      <w:tr w14:paraId="1512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9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49EFEBC1"/>
        </w:tc>
        <w:tc>
          <w:tcPr>
            <w:tcW w:w="4475" w:type="dxa"/>
            <w:gridSpan w:val="2"/>
            <w:tcBorders>
              <w:top w:val="single" w:color="auto" w:sz="4" w:space="0"/>
              <w:left w:val="single" w:color="auto" w:sz="4" w:space="0"/>
              <w:bottom w:val="single" w:color="auto" w:sz="4" w:space="0"/>
              <w:right w:val="single" w:color="auto" w:sz="4" w:space="0"/>
            </w:tcBorders>
            <w:vAlign w:val="center"/>
          </w:tcPr>
          <w:p w14:paraId="4813669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55</w:t>
            </w:r>
            <w:r>
              <w:rPr>
                <w:rFonts w:hint="eastAsia" w:ascii="仿宋_GB2312" w:eastAsia="仿宋_GB2312" w:cs="仿宋_GB2312"/>
                <w:color w:val="000000"/>
                <w:spacing w:val="7"/>
                <w:sz w:val="18"/>
                <w:szCs w:val="18"/>
              </w:rPr>
              <w:t>.督促市属企业做好统筹规划，大力开展安全生产</w:t>
            </w:r>
            <w:r>
              <w:rPr>
                <w:rFonts w:hint="eastAsia" w:ascii="仿宋_GB2312" w:eastAsia="仿宋_GB2312" w:cs="仿宋_GB2312"/>
                <w:color w:val="000000"/>
                <w:spacing w:val="6"/>
                <w:sz w:val="18"/>
                <w:szCs w:val="18"/>
              </w:rPr>
              <w:t>宣传教育</w:t>
            </w:r>
            <w:r>
              <w:rPr>
                <w:rFonts w:hint="eastAsia" w:ascii="仿宋_GB2312" w:eastAsia="仿宋_GB2312" w:cs="仿宋_GB2312"/>
                <w:color w:val="000000"/>
                <w:spacing w:val="3"/>
                <w:sz w:val="18"/>
                <w:szCs w:val="18"/>
              </w:rPr>
              <w:t>活动，加强应急管理建设，严格应急值班制度，强化事故信</w:t>
            </w:r>
            <w:r>
              <w:rPr>
                <w:rFonts w:hint="eastAsia" w:ascii="仿宋_GB2312" w:eastAsia="仿宋_GB2312" w:cs="仿宋_GB2312"/>
                <w:color w:val="000000"/>
                <w:spacing w:val="2"/>
                <w:sz w:val="18"/>
                <w:szCs w:val="18"/>
              </w:rPr>
              <w:t>息</w:t>
            </w:r>
            <w:r>
              <w:rPr>
                <w:rFonts w:hint="eastAsia" w:ascii="仿宋_GB2312" w:eastAsia="仿宋_GB2312" w:cs="仿宋_GB2312"/>
                <w:color w:val="000000"/>
                <w:spacing w:val="10"/>
                <w:sz w:val="18"/>
                <w:szCs w:val="18"/>
              </w:rPr>
              <w:t>报送，有效防范和处置各类突发事件。</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7C29EFC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未组织开展安全生产宣教活动的，扣</w:t>
            </w:r>
            <w:r>
              <w:rPr>
                <w:rFonts w:hint="eastAsia" w:ascii="仿宋_GB2312" w:eastAsia="仿宋_GB2312" w:cs="仿宋_GB2312"/>
                <w:color w:val="000000"/>
                <w:sz w:val="18"/>
                <w:szCs w:val="18"/>
                <w:lang w:val="en-US" w:eastAsia="zh-CN"/>
              </w:rPr>
              <w:t>0.2分；未建立值班值守制度的，扣0.3分；值班值守记录不规范、不全的，扣0.2分。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1B4A08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18F5023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市工信局</w:t>
            </w:r>
          </w:p>
        </w:tc>
      </w:tr>
      <w:tr w14:paraId="7B81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0BE98333"/>
        </w:tc>
        <w:tc>
          <w:tcPr>
            <w:tcW w:w="4475" w:type="dxa"/>
            <w:gridSpan w:val="2"/>
            <w:tcBorders>
              <w:top w:val="single" w:color="auto" w:sz="4" w:space="0"/>
              <w:left w:val="single" w:color="auto" w:sz="4" w:space="0"/>
              <w:bottom w:val="single" w:color="auto" w:sz="4" w:space="0"/>
              <w:right w:val="single" w:color="auto" w:sz="4" w:space="0"/>
            </w:tcBorders>
            <w:vAlign w:val="center"/>
          </w:tcPr>
          <w:p w14:paraId="58978E0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5</w:t>
            </w:r>
            <w:r>
              <w:rPr>
                <w:rFonts w:hint="eastAsia" w:ascii="仿宋_GB2312" w:eastAsia="仿宋_GB2312" w:cs="仿宋_GB2312"/>
                <w:color w:val="000000"/>
                <w:spacing w:val="7"/>
                <w:sz w:val="18"/>
                <w:szCs w:val="18"/>
                <w:lang w:val="en-US" w:eastAsia="zh-CN"/>
              </w:rPr>
              <w:t>6</w:t>
            </w:r>
            <w:r>
              <w:rPr>
                <w:rFonts w:hint="eastAsia" w:ascii="仿宋_GB2312" w:eastAsia="仿宋_GB2312" w:cs="仿宋_GB2312"/>
                <w:color w:val="000000"/>
                <w:spacing w:val="7"/>
                <w:sz w:val="18"/>
                <w:szCs w:val="18"/>
              </w:rPr>
              <w:t>.</w:t>
            </w:r>
            <w:r>
              <w:rPr>
                <w:rFonts w:hint="eastAsia" w:ascii="仿宋_GB2312" w:eastAsia="仿宋_GB2312" w:cs="仿宋_GB2312"/>
                <w:color w:val="000000"/>
                <w:spacing w:val="7"/>
                <w:sz w:val="18"/>
                <w:szCs w:val="18"/>
                <w:lang w:val="en-US" w:eastAsia="zh-CN"/>
              </w:rPr>
              <w:t>督促企业全面落实主体责任，全面提高治理水平，强化安全责任落实，切实有效化解生产、储存、运输、购销、废弃处置、化工园区（集中区）等方面安全风险。开展环境安全隐患排查治理和危险废物安全生产专项整治，强化全市危险废物环境监管，严厉打击环境违法行为</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7"/>
                <w:sz w:val="18"/>
                <w:szCs w:val="18"/>
              </w:rPr>
              <w:t>建立废弃危险化学品等危险废物处置的安全生产与生态环境等部门监管协作和联合执法工作机制，开展危险废物专项整治“回头看”。</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lang w:val="en-US" w:eastAsia="zh-CN"/>
              </w:rPr>
              <w:t>0.7分</w:t>
            </w:r>
            <w:r>
              <w:rPr>
                <w:rFonts w:hint="eastAsia" w:ascii="仿宋_GB2312" w:eastAsia="仿宋_GB2312" w:cs="仿宋_GB2312"/>
                <w:color w:val="000000"/>
                <w:spacing w:val="7"/>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5C4B6C3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lang w:eastAsia="zh-CN"/>
              </w:rPr>
              <w:t>未建立危险废物各环节转移联单制度扣0.3分，未依法对危险废物的收集、贮存、利用、处置进行监督管理扣0.3分，对市级工作未开展检查扣0.4分。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57A8B4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审阅查看资料</w:t>
            </w:r>
            <w:r>
              <w:rPr>
                <w:rFonts w:hint="eastAsia" w:ascii="仿宋_GB2312" w:eastAsia="仿宋_GB2312" w:cs="仿宋_GB2312"/>
                <w:color w:val="000000"/>
                <w:spacing w:val="1"/>
                <w:sz w:val="18"/>
                <w:szCs w:val="18"/>
                <w:lang w:eastAsia="zh-CN"/>
              </w:rPr>
              <w:t>。</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1EFB145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市生态环境局</w:t>
            </w:r>
          </w:p>
        </w:tc>
      </w:tr>
      <w:tr w14:paraId="7AF9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323"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1A5E46CF"/>
        </w:tc>
        <w:tc>
          <w:tcPr>
            <w:tcW w:w="4475" w:type="dxa"/>
            <w:gridSpan w:val="2"/>
            <w:tcBorders>
              <w:top w:val="single" w:color="auto" w:sz="4" w:space="0"/>
              <w:left w:val="single" w:color="auto" w:sz="4" w:space="0"/>
              <w:bottom w:val="single" w:color="auto" w:sz="4" w:space="0"/>
              <w:right w:val="single" w:color="auto" w:sz="4" w:space="0"/>
            </w:tcBorders>
            <w:vAlign w:val="center"/>
          </w:tcPr>
          <w:p w14:paraId="047D4F6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rPr>
              <w:t>5</w:t>
            </w:r>
            <w:r>
              <w:rPr>
                <w:rFonts w:hint="eastAsia" w:ascii="仿宋_GB2312" w:eastAsia="仿宋_GB2312" w:cs="仿宋_GB2312"/>
                <w:color w:val="000000"/>
                <w:spacing w:val="6"/>
                <w:sz w:val="18"/>
                <w:szCs w:val="18"/>
                <w:lang w:val="en-US" w:eastAsia="zh-CN"/>
              </w:rPr>
              <w:t>7</w:t>
            </w:r>
            <w:r>
              <w:rPr>
                <w:rFonts w:hint="eastAsia" w:ascii="仿宋_GB2312" w:eastAsia="仿宋_GB2312" w:cs="仿宋_GB2312"/>
                <w:color w:val="000000"/>
                <w:spacing w:val="6"/>
                <w:sz w:val="18"/>
                <w:szCs w:val="18"/>
              </w:rPr>
              <w:t>.深入开展校园交通安全、消防安全、食品安全、危险化学</w:t>
            </w:r>
            <w:r>
              <w:rPr>
                <w:rFonts w:hint="eastAsia" w:ascii="仿宋_GB2312" w:eastAsia="仿宋_GB2312" w:cs="仿宋_GB2312"/>
                <w:color w:val="000000"/>
                <w:spacing w:val="3"/>
                <w:sz w:val="18"/>
                <w:szCs w:val="18"/>
              </w:rPr>
              <w:t>品等安全隐患排查整治，全面提升学校安全风险防控、隐患治</w:t>
            </w:r>
            <w:r>
              <w:rPr>
                <w:rFonts w:hint="eastAsia" w:ascii="仿宋_GB2312" w:eastAsia="仿宋_GB2312" w:cs="仿宋_GB2312"/>
                <w:color w:val="000000"/>
                <w:spacing w:val="2"/>
                <w:sz w:val="18"/>
                <w:szCs w:val="18"/>
              </w:rPr>
              <w:t>理、安全管理工作整体能力和水平。继续深化“平安校园”建</w:t>
            </w:r>
            <w:r>
              <w:rPr>
                <w:rFonts w:hint="eastAsia" w:ascii="仿宋_GB2312" w:eastAsia="仿宋_GB2312" w:cs="仿宋_GB2312"/>
                <w:color w:val="000000"/>
                <w:spacing w:val="9"/>
                <w:sz w:val="18"/>
                <w:szCs w:val="18"/>
              </w:rPr>
              <w:t>设，</w:t>
            </w:r>
            <w:r>
              <w:rPr>
                <w:rFonts w:hint="eastAsia" w:ascii="仿宋_GB2312" w:eastAsia="仿宋_GB2312" w:cs="仿宋_GB2312"/>
                <w:color w:val="000000"/>
                <w:spacing w:val="9"/>
                <w:sz w:val="18"/>
                <w:szCs w:val="18"/>
                <w:lang w:eastAsia="zh-CN"/>
              </w:rPr>
              <w:t>对各县（市、区）</w:t>
            </w:r>
            <w:r>
              <w:rPr>
                <w:rFonts w:hint="eastAsia" w:ascii="仿宋_GB2312" w:eastAsia="仿宋_GB2312" w:cs="仿宋_GB2312"/>
                <w:color w:val="000000"/>
                <w:spacing w:val="8"/>
                <w:sz w:val="18"/>
                <w:szCs w:val="18"/>
              </w:rPr>
              <w:t>平安校园</w:t>
            </w:r>
            <w:r>
              <w:rPr>
                <w:rFonts w:hint="eastAsia" w:ascii="仿宋_GB2312" w:eastAsia="仿宋_GB2312" w:cs="仿宋_GB2312"/>
                <w:color w:val="000000"/>
                <w:spacing w:val="11"/>
                <w:sz w:val="18"/>
                <w:szCs w:val="18"/>
              </w:rPr>
              <w:t>创建进行验收检查考核。</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181E70C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b/>
                <w:bCs/>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pacing w:val="6"/>
                <w:sz w:val="18"/>
                <w:szCs w:val="18"/>
              </w:rPr>
              <w:t>开展校园交通安全、消防安全、食品安全、危险化学</w:t>
            </w:r>
            <w:r>
              <w:rPr>
                <w:rFonts w:hint="eastAsia" w:ascii="仿宋_GB2312" w:eastAsia="仿宋_GB2312" w:cs="仿宋_GB2312"/>
                <w:color w:val="000000"/>
                <w:spacing w:val="3"/>
                <w:sz w:val="18"/>
                <w:szCs w:val="18"/>
              </w:rPr>
              <w:t>品等安全隐患排查整治</w:t>
            </w:r>
            <w:r>
              <w:rPr>
                <w:rFonts w:hint="eastAsia" w:ascii="仿宋_GB2312" w:eastAsia="仿宋_GB2312" w:cs="仿宋_GB2312"/>
                <w:b/>
                <w:bCs/>
                <w:color w:val="000000"/>
                <w:spacing w:val="3"/>
                <w:sz w:val="18"/>
                <w:szCs w:val="18"/>
                <w:lang w:eastAsia="zh-CN"/>
              </w:rPr>
              <w:t>的，每少一项扣</w:t>
            </w:r>
            <w:r>
              <w:rPr>
                <w:rFonts w:hint="eastAsia" w:ascii="仿宋_GB2312" w:eastAsia="仿宋_GB2312" w:cs="仿宋_GB2312"/>
                <w:b/>
                <w:bCs/>
                <w:color w:val="000000"/>
                <w:spacing w:val="3"/>
                <w:sz w:val="18"/>
                <w:szCs w:val="18"/>
                <w:lang w:val="en-US" w:eastAsia="zh-CN"/>
              </w:rPr>
              <w:t>0.2分；未提供“平安校园 ”建设情况的，扣0.2分。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BF673E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4BAA5E3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市教育局</w:t>
            </w:r>
          </w:p>
        </w:tc>
      </w:tr>
      <w:tr w14:paraId="3CF7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8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77D2F4A"/>
        </w:tc>
        <w:tc>
          <w:tcPr>
            <w:tcW w:w="4475" w:type="dxa"/>
            <w:gridSpan w:val="2"/>
            <w:tcBorders>
              <w:top w:val="single" w:color="auto" w:sz="4" w:space="0"/>
              <w:left w:val="single" w:color="auto" w:sz="4" w:space="0"/>
              <w:bottom w:val="single" w:color="auto" w:sz="4" w:space="0"/>
              <w:right w:val="single" w:color="auto" w:sz="4" w:space="0"/>
            </w:tcBorders>
            <w:vAlign w:val="center"/>
          </w:tcPr>
          <w:p w14:paraId="02A8A8B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5</w:t>
            </w:r>
            <w:r>
              <w:rPr>
                <w:rFonts w:hint="eastAsia" w:ascii="仿宋_GB2312" w:eastAsia="仿宋_GB2312" w:cs="仿宋_GB2312"/>
                <w:color w:val="000000"/>
                <w:spacing w:val="7"/>
                <w:sz w:val="18"/>
                <w:szCs w:val="18"/>
                <w:lang w:val="en-US" w:eastAsia="zh-CN"/>
              </w:rPr>
              <w:t>8</w:t>
            </w:r>
            <w:r>
              <w:rPr>
                <w:rFonts w:hint="eastAsia" w:ascii="仿宋_GB2312" w:eastAsia="仿宋_GB2312" w:cs="仿宋_GB2312"/>
                <w:color w:val="000000"/>
                <w:spacing w:val="7"/>
                <w:sz w:val="18"/>
                <w:szCs w:val="18"/>
              </w:rPr>
              <w:t>.将消防知识纳入中小学、幼儿园教学内容和高中</w:t>
            </w:r>
            <w:r>
              <w:rPr>
                <w:rFonts w:hint="eastAsia" w:ascii="仿宋_GB2312" w:eastAsia="仿宋_GB2312" w:cs="仿宋_GB2312"/>
                <w:color w:val="000000"/>
                <w:spacing w:val="6"/>
                <w:sz w:val="18"/>
                <w:szCs w:val="18"/>
              </w:rPr>
              <w:t>新生军训</w:t>
            </w:r>
            <w:r>
              <w:rPr>
                <w:rFonts w:hint="eastAsia" w:ascii="仿宋_GB2312" w:eastAsia="仿宋_GB2312" w:cs="仿宋_GB2312"/>
                <w:color w:val="000000"/>
                <w:spacing w:val="7"/>
                <w:sz w:val="18"/>
                <w:szCs w:val="18"/>
              </w:rPr>
              <w:t>课程，师生</w:t>
            </w:r>
            <w:r>
              <w:rPr>
                <w:rFonts w:hint="eastAsia" w:ascii="仿宋_GB2312" w:eastAsia="仿宋_GB2312" w:cs="仿宋_GB2312"/>
                <w:color w:val="000000"/>
                <w:spacing w:val="6"/>
                <w:sz w:val="18"/>
                <w:szCs w:val="18"/>
              </w:rPr>
              <w:t>至少</w:t>
            </w:r>
            <w:r>
              <w:rPr>
                <w:rFonts w:hint="eastAsia" w:ascii="仿宋_GB2312" w:eastAsia="仿宋_GB2312" w:cs="仿宋_GB2312"/>
                <w:color w:val="000000"/>
                <w:spacing w:val="2"/>
                <w:sz w:val="18"/>
                <w:szCs w:val="18"/>
              </w:rPr>
              <w:t>参与一次消防疏散演练，并开展督促检查。</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w:t>
            </w:r>
            <w:r>
              <w:rPr>
                <w:rFonts w:hint="eastAsia" w:ascii="仿宋_GB2312" w:eastAsia="仿宋_GB2312" w:cs="仿宋_GB2312"/>
                <w:color w:val="000000"/>
                <w:spacing w:val="1"/>
                <w:sz w:val="18"/>
                <w:szCs w:val="18"/>
                <w:lang w:val="en-US" w:eastAsia="zh-CN"/>
              </w:rPr>
              <w:t>6</w:t>
            </w:r>
            <w:r>
              <w:rPr>
                <w:rFonts w:hint="eastAsia" w:ascii="仿宋_GB2312" w:eastAsia="仿宋_GB2312" w:cs="仿宋_GB2312"/>
                <w:color w:val="000000"/>
                <w:spacing w:val="1"/>
                <w:sz w:val="18"/>
                <w:szCs w:val="18"/>
              </w:rPr>
              <w:t>分</w:t>
            </w:r>
            <w:r>
              <w:rPr>
                <w:rFonts w:hint="eastAsia" w:ascii="仿宋_GB2312" w:eastAsia="仿宋_GB2312" w:cs="仿宋_GB2312"/>
                <w:color w:val="000000"/>
                <w:spacing w:val="1"/>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61796D2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未将</w:t>
            </w:r>
            <w:r>
              <w:rPr>
                <w:rFonts w:hint="eastAsia" w:ascii="仿宋_GB2312" w:eastAsia="仿宋_GB2312" w:cs="仿宋_GB2312"/>
                <w:color w:val="000000"/>
                <w:spacing w:val="7"/>
                <w:sz w:val="18"/>
                <w:szCs w:val="18"/>
              </w:rPr>
              <w:t>消防知识纳入中小学、幼儿园教学内容和高中</w:t>
            </w:r>
            <w:r>
              <w:rPr>
                <w:rFonts w:hint="eastAsia" w:ascii="仿宋_GB2312" w:eastAsia="仿宋_GB2312" w:cs="仿宋_GB2312"/>
                <w:color w:val="000000"/>
                <w:spacing w:val="6"/>
                <w:sz w:val="18"/>
                <w:szCs w:val="18"/>
              </w:rPr>
              <w:t>新生军训</w:t>
            </w:r>
            <w:r>
              <w:rPr>
                <w:rFonts w:hint="eastAsia" w:ascii="仿宋_GB2312" w:eastAsia="仿宋_GB2312" w:cs="仿宋_GB2312"/>
                <w:color w:val="000000"/>
                <w:spacing w:val="7"/>
                <w:sz w:val="18"/>
                <w:szCs w:val="18"/>
              </w:rPr>
              <w:t>课程</w:t>
            </w:r>
            <w:r>
              <w:rPr>
                <w:rFonts w:hint="eastAsia" w:ascii="仿宋_GB2312" w:eastAsia="仿宋_GB2312" w:cs="仿宋_GB2312"/>
                <w:color w:val="000000"/>
                <w:spacing w:val="7"/>
                <w:sz w:val="18"/>
                <w:szCs w:val="18"/>
                <w:lang w:eastAsia="zh-CN"/>
              </w:rPr>
              <w:t>死亡</w:t>
            </w:r>
            <w:r>
              <w:rPr>
                <w:rFonts w:hint="eastAsia" w:ascii="仿宋_GB2312" w:eastAsia="仿宋_GB2312" w:cs="仿宋_GB2312"/>
                <w:color w:val="000000"/>
                <w:spacing w:val="7"/>
                <w:sz w:val="18"/>
                <w:szCs w:val="18"/>
              </w:rPr>
              <w:t>，</w:t>
            </w:r>
            <w:r>
              <w:rPr>
                <w:rFonts w:hint="eastAsia" w:ascii="仿宋_GB2312" w:eastAsia="仿宋_GB2312" w:cs="仿宋_GB2312"/>
                <w:color w:val="000000"/>
                <w:spacing w:val="7"/>
                <w:sz w:val="18"/>
                <w:szCs w:val="18"/>
                <w:lang w:eastAsia="zh-CN"/>
              </w:rPr>
              <w:t>扣</w:t>
            </w:r>
            <w:r>
              <w:rPr>
                <w:rFonts w:hint="eastAsia" w:ascii="仿宋_GB2312" w:eastAsia="仿宋_GB2312" w:cs="仿宋_GB2312"/>
                <w:color w:val="000000"/>
                <w:spacing w:val="7"/>
                <w:sz w:val="18"/>
                <w:szCs w:val="18"/>
                <w:lang w:val="en-US" w:eastAsia="zh-CN"/>
              </w:rPr>
              <w:t>0.3分；未组织开展</w:t>
            </w:r>
            <w:r>
              <w:rPr>
                <w:rFonts w:hint="eastAsia" w:ascii="仿宋_GB2312" w:eastAsia="仿宋_GB2312" w:cs="仿宋_GB2312"/>
                <w:color w:val="000000"/>
                <w:spacing w:val="2"/>
                <w:sz w:val="18"/>
                <w:szCs w:val="18"/>
              </w:rPr>
              <w:t>消防疏散演练</w:t>
            </w:r>
            <w:r>
              <w:rPr>
                <w:rFonts w:hint="eastAsia" w:ascii="仿宋_GB2312" w:eastAsia="仿宋_GB2312" w:cs="仿宋_GB2312"/>
                <w:color w:val="000000"/>
                <w:spacing w:val="2"/>
                <w:sz w:val="18"/>
                <w:szCs w:val="18"/>
                <w:lang w:eastAsia="zh-CN"/>
              </w:rPr>
              <w:t>的，扣</w:t>
            </w:r>
            <w:r>
              <w:rPr>
                <w:rFonts w:hint="eastAsia" w:ascii="仿宋_GB2312" w:eastAsia="仿宋_GB2312" w:cs="仿宋_GB2312"/>
                <w:color w:val="000000"/>
                <w:spacing w:val="2"/>
                <w:sz w:val="18"/>
                <w:szCs w:val="18"/>
                <w:lang w:val="en-US" w:eastAsia="zh-CN"/>
              </w:rPr>
              <w:t>0.2分；未对各类学校开展情况进行检查的，扣0.2分。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D0523A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506004D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市教育局</w:t>
            </w:r>
          </w:p>
        </w:tc>
      </w:tr>
      <w:tr w14:paraId="090A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30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84AE2FE"/>
        </w:tc>
        <w:tc>
          <w:tcPr>
            <w:tcW w:w="4475" w:type="dxa"/>
            <w:gridSpan w:val="2"/>
            <w:tcBorders>
              <w:top w:val="single" w:color="auto" w:sz="4" w:space="0"/>
              <w:left w:val="single" w:color="auto" w:sz="4" w:space="0"/>
              <w:bottom w:val="single" w:color="auto" w:sz="4" w:space="0"/>
              <w:right w:val="single" w:color="auto" w:sz="4" w:space="0"/>
            </w:tcBorders>
            <w:vAlign w:val="center"/>
          </w:tcPr>
          <w:p w14:paraId="3D2B980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2"/>
                <w:sz w:val="18"/>
                <w:szCs w:val="18"/>
                <w:lang w:eastAsia="zh-CN"/>
              </w:rPr>
            </w:pPr>
            <w:r>
              <w:rPr>
                <w:rFonts w:hint="eastAsia" w:ascii="仿宋_GB2312" w:eastAsia="仿宋_GB2312" w:cs="仿宋_GB2312"/>
                <w:color w:val="000000"/>
                <w:spacing w:val="2"/>
                <w:sz w:val="18"/>
                <w:szCs w:val="18"/>
              </w:rPr>
              <w:t>5</w:t>
            </w:r>
            <w:r>
              <w:rPr>
                <w:rFonts w:hint="eastAsia" w:ascii="仿宋_GB2312" w:eastAsia="仿宋_GB2312" w:cs="仿宋_GB2312"/>
                <w:color w:val="000000"/>
                <w:spacing w:val="2"/>
                <w:sz w:val="18"/>
                <w:szCs w:val="18"/>
                <w:lang w:val="en-US" w:eastAsia="zh-CN"/>
              </w:rPr>
              <w:t>9</w:t>
            </w:r>
            <w:r>
              <w:rPr>
                <w:rFonts w:hint="eastAsia" w:ascii="仿宋_GB2312" w:eastAsia="仿宋_GB2312" w:cs="仿宋_GB2312"/>
                <w:color w:val="000000"/>
                <w:spacing w:val="2"/>
                <w:sz w:val="18"/>
                <w:szCs w:val="18"/>
              </w:rPr>
              <w:t>.通过市到县的视频级联，实现全市校门视频的联网。指导督促各</w:t>
            </w:r>
            <w:r>
              <w:rPr>
                <w:rFonts w:hint="eastAsia" w:ascii="仿宋_GB2312" w:eastAsia="仿宋_GB2312" w:cs="仿宋_GB2312"/>
                <w:color w:val="000000"/>
                <w:spacing w:val="2"/>
                <w:sz w:val="18"/>
                <w:szCs w:val="18"/>
                <w:lang w:eastAsia="zh-CN"/>
              </w:rPr>
              <w:t>县市区</w:t>
            </w:r>
            <w:r>
              <w:rPr>
                <w:rFonts w:hint="eastAsia" w:ascii="仿宋_GB2312" w:eastAsia="仿宋_GB2312" w:cs="仿宋_GB2312"/>
                <w:color w:val="000000"/>
                <w:spacing w:val="2"/>
                <w:sz w:val="18"/>
                <w:szCs w:val="18"/>
              </w:rPr>
              <w:t>、各校加装限位器，提升校园安全防护条件，力争2022年全市各级各类学校完成加装限位器工作。</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5DAFF21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2"/>
                <w:sz w:val="18"/>
                <w:szCs w:val="18"/>
                <w:lang w:val="en-US" w:eastAsia="zh-CN"/>
              </w:rPr>
            </w:pPr>
            <w:r>
              <w:rPr>
                <w:rFonts w:hint="eastAsia" w:ascii="仿宋_GB2312" w:eastAsia="仿宋_GB2312" w:cs="仿宋_GB2312"/>
                <w:color w:val="000000"/>
                <w:spacing w:val="2"/>
                <w:sz w:val="18"/>
                <w:szCs w:val="18"/>
                <w:lang w:eastAsia="zh-CN"/>
              </w:rPr>
              <w:t>未</w:t>
            </w:r>
            <w:r>
              <w:rPr>
                <w:rFonts w:hint="eastAsia" w:ascii="仿宋_GB2312" w:eastAsia="仿宋_GB2312" w:cs="仿宋_GB2312"/>
                <w:color w:val="000000"/>
                <w:spacing w:val="2"/>
                <w:sz w:val="18"/>
                <w:szCs w:val="18"/>
              </w:rPr>
              <w:t>督促各</w:t>
            </w:r>
            <w:r>
              <w:rPr>
                <w:rFonts w:hint="eastAsia" w:ascii="仿宋_GB2312" w:eastAsia="仿宋_GB2312" w:cs="仿宋_GB2312"/>
                <w:color w:val="000000"/>
                <w:spacing w:val="2"/>
                <w:sz w:val="18"/>
                <w:szCs w:val="18"/>
                <w:lang w:eastAsia="zh-CN"/>
              </w:rPr>
              <w:t>县市区</w:t>
            </w:r>
            <w:r>
              <w:rPr>
                <w:rFonts w:hint="eastAsia" w:ascii="仿宋_GB2312" w:eastAsia="仿宋_GB2312" w:cs="仿宋_GB2312"/>
                <w:color w:val="000000"/>
                <w:spacing w:val="2"/>
                <w:sz w:val="18"/>
                <w:szCs w:val="18"/>
              </w:rPr>
              <w:t>、各校加装限位器</w:t>
            </w:r>
            <w:r>
              <w:rPr>
                <w:rFonts w:hint="eastAsia" w:ascii="仿宋_GB2312" w:eastAsia="仿宋_GB2312" w:cs="仿宋_GB2312"/>
                <w:color w:val="000000"/>
                <w:spacing w:val="2"/>
                <w:sz w:val="18"/>
                <w:szCs w:val="18"/>
                <w:lang w:eastAsia="zh-CN"/>
              </w:rPr>
              <w:t>的</w:t>
            </w:r>
            <w:r>
              <w:rPr>
                <w:rFonts w:hint="eastAsia" w:ascii="仿宋_GB2312" w:eastAsia="仿宋_GB2312" w:cs="仿宋_GB2312"/>
                <w:color w:val="000000"/>
                <w:spacing w:val="2"/>
                <w:sz w:val="18"/>
                <w:szCs w:val="18"/>
              </w:rPr>
              <w:t>，</w:t>
            </w:r>
            <w:r>
              <w:rPr>
                <w:rFonts w:hint="eastAsia" w:ascii="仿宋_GB2312" w:eastAsia="仿宋_GB2312" w:cs="仿宋_GB2312"/>
                <w:color w:val="000000"/>
                <w:spacing w:val="2"/>
                <w:sz w:val="18"/>
                <w:szCs w:val="18"/>
                <w:lang w:eastAsia="zh-CN"/>
              </w:rPr>
              <w:t>扣</w:t>
            </w:r>
            <w:r>
              <w:rPr>
                <w:rFonts w:hint="eastAsia" w:ascii="仿宋_GB2312" w:eastAsia="仿宋_GB2312" w:cs="仿宋_GB2312"/>
                <w:color w:val="000000"/>
                <w:spacing w:val="2"/>
                <w:sz w:val="18"/>
                <w:szCs w:val="18"/>
                <w:lang w:val="en-US" w:eastAsia="zh-CN"/>
              </w:rPr>
              <w:t>0.3分；未提供</w:t>
            </w:r>
            <w:r>
              <w:rPr>
                <w:rFonts w:hint="eastAsia" w:ascii="仿宋_GB2312" w:eastAsia="仿宋_GB2312" w:cs="仿宋_GB2312"/>
                <w:color w:val="000000"/>
                <w:spacing w:val="2"/>
                <w:sz w:val="18"/>
                <w:szCs w:val="18"/>
              </w:rPr>
              <w:t>2022年全市各级各类学校完成加装限位器</w:t>
            </w:r>
            <w:r>
              <w:rPr>
                <w:rFonts w:hint="eastAsia" w:ascii="仿宋_GB2312" w:eastAsia="仿宋_GB2312" w:cs="仿宋_GB2312"/>
                <w:color w:val="000000"/>
                <w:spacing w:val="2"/>
                <w:sz w:val="18"/>
                <w:szCs w:val="18"/>
                <w:lang w:eastAsia="zh-CN"/>
              </w:rPr>
              <w:t>完成情况的，扣</w:t>
            </w:r>
            <w:r>
              <w:rPr>
                <w:rFonts w:hint="eastAsia" w:ascii="仿宋_GB2312" w:eastAsia="仿宋_GB2312" w:cs="仿宋_GB2312"/>
                <w:color w:val="000000"/>
                <w:spacing w:val="2"/>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FA0480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2"/>
                <w:sz w:val="18"/>
                <w:szCs w:val="18"/>
              </w:rPr>
            </w:pPr>
            <w:r>
              <w:rPr>
                <w:rFonts w:hint="eastAsia" w:ascii="仿宋_GB2312" w:eastAsia="仿宋_GB2312" w:cs="仿宋_GB2312"/>
                <w:color w:val="000000"/>
                <w:spacing w:val="2"/>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731828E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2"/>
                <w:kern w:val="0"/>
                <w:sz w:val="18"/>
                <w:szCs w:val="18"/>
              </w:rPr>
            </w:pPr>
            <w:r>
              <w:rPr>
                <w:rFonts w:hint="eastAsia" w:ascii="仿宋_GB2312" w:eastAsia="仿宋_GB2312" w:cs="仿宋_GB2312"/>
                <w:color w:val="000000"/>
                <w:spacing w:val="2"/>
                <w:sz w:val="18"/>
                <w:szCs w:val="18"/>
              </w:rPr>
              <w:t>市教育局</w:t>
            </w:r>
          </w:p>
        </w:tc>
      </w:tr>
      <w:tr w14:paraId="469D5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49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46DB609"/>
        </w:tc>
        <w:tc>
          <w:tcPr>
            <w:tcW w:w="4475" w:type="dxa"/>
            <w:gridSpan w:val="2"/>
            <w:tcBorders>
              <w:top w:val="single" w:color="auto" w:sz="4" w:space="0"/>
              <w:left w:val="single" w:color="auto" w:sz="4" w:space="0"/>
              <w:bottom w:val="single" w:color="auto" w:sz="4" w:space="0"/>
              <w:right w:val="single" w:color="auto" w:sz="4" w:space="0"/>
            </w:tcBorders>
            <w:vAlign w:val="center"/>
          </w:tcPr>
          <w:p w14:paraId="1D28776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2"/>
                <w:sz w:val="18"/>
                <w:szCs w:val="18"/>
                <w:lang w:eastAsia="zh-CN"/>
              </w:rPr>
            </w:pPr>
            <w:r>
              <w:rPr>
                <w:rFonts w:hint="eastAsia" w:ascii="仿宋_GB2312" w:eastAsia="仿宋_GB2312" w:cs="仿宋_GB2312"/>
                <w:color w:val="000000"/>
                <w:spacing w:val="2"/>
                <w:sz w:val="18"/>
                <w:szCs w:val="18"/>
                <w:lang w:val="en-US" w:eastAsia="zh-CN"/>
              </w:rPr>
              <w:t>60</w:t>
            </w:r>
            <w:r>
              <w:rPr>
                <w:rFonts w:hint="eastAsia" w:ascii="仿宋_GB2312" w:eastAsia="仿宋_GB2312" w:cs="仿宋_GB2312"/>
                <w:color w:val="000000"/>
                <w:spacing w:val="2"/>
                <w:sz w:val="18"/>
                <w:szCs w:val="18"/>
              </w:rPr>
              <w:t>.加强种植业、畜牧业、渔业、农机作业等方面和农药、种子、饲料、兽药生产经营以及涉氨制冷果蔬储藏库、畜禽屠宰、农村生物质能源开发利用等领域的安全监管，强化农业工程、农业设施的安全防范。</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7F23A88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2"/>
                <w:sz w:val="18"/>
                <w:szCs w:val="18"/>
                <w:lang w:eastAsia="zh-CN"/>
              </w:rPr>
            </w:pPr>
            <w:r>
              <w:rPr>
                <w:rFonts w:hint="eastAsia" w:ascii="仿宋_GB2312" w:eastAsia="仿宋_GB2312" w:cs="仿宋_GB2312"/>
                <w:color w:val="000000"/>
                <w:spacing w:val="2"/>
                <w:sz w:val="18"/>
                <w:szCs w:val="18"/>
                <w:lang w:eastAsia="zh-CN"/>
              </w:rPr>
              <w:t>未提供</w:t>
            </w:r>
            <w:r>
              <w:rPr>
                <w:rFonts w:hint="eastAsia" w:ascii="仿宋_GB2312" w:eastAsia="仿宋_GB2312" w:cs="仿宋_GB2312"/>
                <w:color w:val="000000"/>
                <w:spacing w:val="2"/>
                <w:sz w:val="18"/>
                <w:szCs w:val="18"/>
              </w:rPr>
              <w:t>种植业、畜牧业、渔业、农机作业等方面和农药、种子、饲料、兽药生产经营以及涉氨制冷果蔬储藏库、畜禽屠宰、农村生物质能源开发利用</w:t>
            </w:r>
            <w:r>
              <w:rPr>
                <w:rFonts w:hint="eastAsia" w:ascii="仿宋_GB2312" w:eastAsia="仿宋_GB2312" w:cs="仿宋_GB2312"/>
                <w:color w:val="000000"/>
                <w:spacing w:val="2"/>
                <w:sz w:val="18"/>
                <w:szCs w:val="18"/>
                <w:lang w:eastAsia="zh-CN"/>
              </w:rPr>
              <w:t>从业单位台账的，扣</w:t>
            </w:r>
            <w:r>
              <w:rPr>
                <w:rFonts w:hint="eastAsia" w:ascii="仿宋_GB2312" w:eastAsia="仿宋_GB2312" w:cs="仿宋_GB2312"/>
                <w:color w:val="000000"/>
                <w:spacing w:val="2"/>
                <w:sz w:val="18"/>
                <w:szCs w:val="18"/>
                <w:lang w:val="en-US" w:eastAsia="zh-CN"/>
              </w:rPr>
              <w:t>0.3分；未组织开展安全防范工作的，扣0.4分。</w:t>
            </w:r>
            <w:r>
              <w:rPr>
                <w:rFonts w:hint="eastAsia" w:ascii="仿宋_GB2312" w:eastAsia="仿宋_GB2312" w:cs="仿宋_GB2312"/>
                <w:color w:val="000000"/>
                <w:spacing w:val="2"/>
                <w:sz w:val="18"/>
                <w:szCs w:val="18"/>
                <w:lang w:eastAsia="zh-CN"/>
              </w:rPr>
              <w:t>，</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35B046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2"/>
                <w:sz w:val="18"/>
                <w:szCs w:val="18"/>
              </w:rPr>
            </w:pPr>
            <w:r>
              <w:rPr>
                <w:rFonts w:hint="eastAsia" w:ascii="仿宋_GB2312" w:eastAsia="仿宋_GB2312" w:cs="仿宋_GB2312"/>
                <w:color w:val="000000"/>
                <w:spacing w:val="2"/>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223AD5C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2"/>
                <w:kern w:val="0"/>
                <w:sz w:val="18"/>
                <w:szCs w:val="18"/>
              </w:rPr>
            </w:pPr>
            <w:r>
              <w:rPr>
                <w:rFonts w:hint="eastAsia" w:ascii="仿宋_GB2312" w:eastAsia="仿宋_GB2312" w:cs="仿宋_GB2312"/>
                <w:color w:val="000000"/>
                <w:spacing w:val="2"/>
                <w:sz w:val="18"/>
                <w:szCs w:val="18"/>
              </w:rPr>
              <w:t>市农业农村局</w:t>
            </w:r>
          </w:p>
        </w:tc>
      </w:tr>
      <w:tr w14:paraId="3EB4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5364D26E"/>
        </w:tc>
        <w:tc>
          <w:tcPr>
            <w:tcW w:w="4475" w:type="dxa"/>
            <w:gridSpan w:val="2"/>
            <w:tcBorders>
              <w:top w:val="single" w:color="auto" w:sz="4" w:space="0"/>
              <w:left w:val="single" w:color="auto" w:sz="4" w:space="0"/>
              <w:bottom w:val="single" w:color="auto" w:sz="4" w:space="0"/>
              <w:right w:val="single" w:color="auto" w:sz="4" w:space="0"/>
            </w:tcBorders>
            <w:vAlign w:val="center"/>
          </w:tcPr>
          <w:p w14:paraId="170B58C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61</w:t>
            </w:r>
            <w:r>
              <w:rPr>
                <w:rFonts w:hint="eastAsia" w:ascii="仿宋_GB2312" w:eastAsia="仿宋_GB2312" w:cs="仿宋_GB2312"/>
                <w:color w:val="000000"/>
                <w:spacing w:val="5"/>
                <w:sz w:val="18"/>
                <w:szCs w:val="18"/>
              </w:rPr>
              <w:t>.配合有关部门抓好大型商业综合体、农贸</w:t>
            </w:r>
            <w:r>
              <w:rPr>
                <w:rFonts w:hint="eastAsia" w:ascii="仿宋_GB2312" w:eastAsia="仿宋_GB2312" w:cs="仿宋_GB2312"/>
                <w:color w:val="000000"/>
                <w:spacing w:val="4"/>
                <w:sz w:val="18"/>
                <w:szCs w:val="18"/>
              </w:rPr>
              <w:t>市场、餐饮住宿</w:t>
            </w:r>
            <w:r>
              <w:rPr>
                <w:rFonts w:hint="eastAsia" w:ascii="仿宋_GB2312" w:eastAsia="仿宋_GB2312" w:cs="仿宋_GB2312"/>
                <w:color w:val="000000"/>
                <w:spacing w:val="11"/>
                <w:sz w:val="18"/>
                <w:szCs w:val="18"/>
              </w:rPr>
              <w:t>企业等重点单位场所的安全隐患排查，严防各类事故发生。</w:t>
            </w:r>
            <w:r>
              <w:rPr>
                <w:rFonts w:hint="eastAsia" w:ascii="仿宋_GB2312" w:eastAsia="仿宋_GB2312" w:cs="仿宋_GB2312"/>
                <w:color w:val="000000"/>
                <w:spacing w:val="18"/>
                <w:sz w:val="18"/>
                <w:szCs w:val="18"/>
                <w:lang w:eastAsia="zh-CN"/>
              </w:rPr>
              <w:t>（</w:t>
            </w:r>
            <w:r>
              <w:rPr>
                <w:rFonts w:hint="eastAsia" w:ascii="仿宋_GB2312" w:eastAsia="仿宋_GB2312" w:cs="仿宋_GB2312"/>
                <w:color w:val="000000"/>
                <w:spacing w:val="18"/>
                <w:sz w:val="18"/>
                <w:szCs w:val="18"/>
              </w:rPr>
              <w:t>0.7分</w:t>
            </w:r>
            <w:r>
              <w:rPr>
                <w:rFonts w:hint="eastAsia" w:ascii="仿宋_GB2312" w:eastAsia="仿宋_GB2312" w:cs="仿宋_GB2312"/>
                <w:color w:val="000000"/>
                <w:spacing w:val="18"/>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79EE2E9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未组织、配合开展</w:t>
            </w:r>
            <w:r>
              <w:rPr>
                <w:rFonts w:hint="eastAsia" w:ascii="仿宋_GB2312" w:eastAsia="仿宋_GB2312" w:cs="仿宋_GB2312"/>
                <w:color w:val="000000"/>
                <w:spacing w:val="11"/>
                <w:sz w:val="18"/>
                <w:szCs w:val="18"/>
              </w:rPr>
              <w:t>安全隐患排查</w:t>
            </w:r>
            <w:r>
              <w:rPr>
                <w:rFonts w:hint="eastAsia" w:ascii="仿宋_GB2312" w:eastAsia="仿宋_GB2312" w:cs="仿宋_GB2312"/>
                <w:color w:val="000000"/>
                <w:spacing w:val="11"/>
                <w:sz w:val="18"/>
                <w:szCs w:val="18"/>
                <w:lang w:eastAsia="zh-CN"/>
              </w:rPr>
              <w:t>的，扣</w:t>
            </w:r>
            <w:r>
              <w:rPr>
                <w:rFonts w:hint="eastAsia" w:ascii="仿宋_GB2312" w:eastAsia="仿宋_GB2312" w:cs="仿宋_GB2312"/>
                <w:color w:val="000000"/>
                <w:spacing w:val="11"/>
                <w:sz w:val="18"/>
                <w:szCs w:val="18"/>
                <w:lang w:val="en-US" w:eastAsia="zh-CN"/>
              </w:rPr>
              <w:t>0.7分；只有相关隐患排查安排部署的，无排查台账、工作总结等资料的，扣0.3分。</w:t>
            </w:r>
          </w:p>
          <w:p w14:paraId="41654F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eastAsia="zh-CN"/>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622623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67F8ACB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市商务局</w:t>
            </w:r>
          </w:p>
        </w:tc>
      </w:tr>
      <w:tr w14:paraId="178F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54" w:hRule="atLeast"/>
        </w:trPr>
        <w:tc>
          <w:tcPr>
            <w:tcW w:w="1591" w:type="dxa"/>
            <w:gridSpan w:val="2"/>
            <w:vMerge w:val="restart"/>
            <w:tcBorders>
              <w:top w:val="single" w:color="auto" w:sz="4" w:space="0"/>
              <w:left w:val="single" w:color="auto" w:sz="4" w:space="0"/>
              <w:bottom w:val="single" w:color="auto" w:sz="4" w:space="0"/>
              <w:right w:val="single" w:color="auto" w:sz="4" w:space="0"/>
            </w:tcBorders>
            <w:vAlign w:val="center"/>
          </w:tcPr>
          <w:p w14:paraId="0DBF27B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4B86432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4475" w:type="dxa"/>
            <w:gridSpan w:val="2"/>
            <w:tcBorders>
              <w:top w:val="single" w:color="auto" w:sz="4" w:space="0"/>
              <w:left w:val="single" w:color="auto" w:sz="4" w:space="0"/>
              <w:bottom w:val="single" w:color="auto" w:sz="4" w:space="0"/>
              <w:right w:val="single" w:color="auto" w:sz="4" w:space="0"/>
            </w:tcBorders>
            <w:vAlign w:val="center"/>
          </w:tcPr>
          <w:p w14:paraId="4F62FD7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62</w:t>
            </w:r>
            <w:r>
              <w:rPr>
                <w:rFonts w:hint="eastAsia" w:ascii="仿宋_GB2312" w:eastAsia="仿宋_GB2312" w:cs="仿宋_GB2312"/>
                <w:color w:val="000000"/>
                <w:spacing w:val="7"/>
                <w:sz w:val="18"/>
                <w:szCs w:val="18"/>
              </w:rPr>
              <w:t>.开展石油成品油流通、报废汽车回收拆解、再生资源回收</w:t>
            </w:r>
            <w:r>
              <w:rPr>
                <w:rFonts w:hint="eastAsia" w:ascii="仿宋_GB2312" w:eastAsia="仿宋_GB2312" w:cs="仿宋_GB2312"/>
                <w:color w:val="000000"/>
                <w:spacing w:val="10"/>
                <w:sz w:val="18"/>
                <w:szCs w:val="18"/>
              </w:rPr>
              <w:t>等重点行业的安全生产隐患排查，落实重大隐患停产整顿措施，确保安全隐患排查工作取得实效。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0.5分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24D3893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r>
              <w:rPr>
                <w:rFonts w:hint="eastAsia" w:ascii="仿宋_GB2312" w:eastAsia="仿宋_GB2312" w:cs="仿宋_GB2312"/>
                <w:color w:val="000000"/>
                <w:sz w:val="18"/>
                <w:szCs w:val="18"/>
                <w:lang w:eastAsia="zh-CN"/>
              </w:rPr>
              <w:t>未组织、配合开展</w:t>
            </w:r>
            <w:r>
              <w:rPr>
                <w:rFonts w:hint="eastAsia" w:ascii="仿宋_GB2312" w:eastAsia="仿宋_GB2312" w:cs="仿宋_GB2312"/>
                <w:color w:val="000000"/>
                <w:spacing w:val="11"/>
                <w:sz w:val="18"/>
                <w:szCs w:val="18"/>
              </w:rPr>
              <w:t>安全隐患排查</w:t>
            </w:r>
            <w:r>
              <w:rPr>
                <w:rFonts w:hint="eastAsia" w:ascii="仿宋_GB2312" w:eastAsia="仿宋_GB2312" w:cs="仿宋_GB2312"/>
                <w:color w:val="000000"/>
                <w:spacing w:val="11"/>
                <w:sz w:val="18"/>
                <w:szCs w:val="18"/>
                <w:lang w:eastAsia="zh-CN"/>
              </w:rPr>
              <w:t>的，扣</w:t>
            </w:r>
            <w:r>
              <w:rPr>
                <w:rFonts w:hint="eastAsia" w:ascii="仿宋_GB2312" w:eastAsia="仿宋_GB2312" w:cs="仿宋_GB2312"/>
                <w:color w:val="000000"/>
                <w:spacing w:val="11"/>
                <w:sz w:val="18"/>
                <w:szCs w:val="18"/>
                <w:lang w:val="en-US" w:eastAsia="zh-CN"/>
              </w:rPr>
              <w:t>0.7分；只有相关隐患排查安排部署的，无排查台账、工作总结等资料的，扣0.3分。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8861A0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67F311F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5"/>
                <w:sz w:val="18"/>
                <w:szCs w:val="18"/>
              </w:rPr>
              <w:t>市商务局</w:t>
            </w:r>
          </w:p>
        </w:tc>
      </w:tr>
      <w:tr w14:paraId="3F249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278"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28073A45"/>
        </w:tc>
        <w:tc>
          <w:tcPr>
            <w:tcW w:w="4475" w:type="dxa"/>
            <w:gridSpan w:val="2"/>
            <w:tcBorders>
              <w:top w:val="single" w:color="auto" w:sz="4" w:space="0"/>
              <w:left w:val="single" w:color="auto" w:sz="4" w:space="0"/>
              <w:bottom w:val="single" w:color="auto" w:sz="4" w:space="0"/>
              <w:right w:val="single" w:color="auto" w:sz="4" w:space="0"/>
            </w:tcBorders>
            <w:vAlign w:val="center"/>
          </w:tcPr>
          <w:p w14:paraId="14A5C7C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lang w:val="en-US" w:eastAsia="zh-CN"/>
              </w:rPr>
              <w:t>63</w:t>
            </w:r>
            <w:r>
              <w:rPr>
                <w:rFonts w:hint="eastAsia" w:ascii="仿宋_GB2312" w:eastAsia="仿宋_GB2312" w:cs="仿宋_GB2312"/>
                <w:color w:val="000000"/>
                <w:spacing w:val="10"/>
                <w:sz w:val="18"/>
                <w:szCs w:val="18"/>
              </w:rPr>
              <w:t>.制定落实年度监督检查计划，推进“互联网+监管”“双随机、一公开”监管，加强安全生产诚信体系建设。</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71F1983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val="en-US" w:eastAsia="zh-CN"/>
              </w:rPr>
            </w:pPr>
            <w:r>
              <w:rPr>
                <w:rFonts w:hint="eastAsia" w:ascii="仿宋_GB2312" w:eastAsia="仿宋_GB2312" w:cs="仿宋_GB2312"/>
                <w:color w:val="000000"/>
                <w:spacing w:val="10"/>
                <w:sz w:val="18"/>
                <w:szCs w:val="18"/>
                <w:lang w:eastAsia="zh-CN"/>
              </w:rPr>
              <w:t>未制定年度检查计划的，扣</w:t>
            </w:r>
            <w:r>
              <w:rPr>
                <w:rFonts w:hint="eastAsia" w:ascii="仿宋_GB2312" w:eastAsia="仿宋_GB2312" w:cs="仿宋_GB2312"/>
                <w:color w:val="000000"/>
                <w:spacing w:val="10"/>
                <w:sz w:val="18"/>
                <w:szCs w:val="18"/>
                <w:lang w:val="en-US" w:eastAsia="zh-CN"/>
              </w:rPr>
              <w:t>0.2分；无年度计划，但按照上级主管部门工作要求，按月、按季度等方式开展执法检查的，不扣分；未开展“双随机、一公开”的，扣0.2分；未加强诚信体系建设工作的，扣0.2分。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872432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04CF5E8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市文旅局</w:t>
            </w:r>
          </w:p>
        </w:tc>
      </w:tr>
      <w:tr w14:paraId="0A51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59"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35DA6EDC"/>
        </w:tc>
        <w:tc>
          <w:tcPr>
            <w:tcW w:w="4475" w:type="dxa"/>
            <w:gridSpan w:val="2"/>
            <w:tcBorders>
              <w:top w:val="single" w:color="auto" w:sz="4" w:space="0"/>
              <w:left w:val="single" w:color="auto" w:sz="4" w:space="0"/>
              <w:bottom w:val="single" w:color="auto" w:sz="4" w:space="0"/>
              <w:right w:val="single" w:color="auto" w:sz="4" w:space="0"/>
            </w:tcBorders>
            <w:vAlign w:val="center"/>
          </w:tcPr>
          <w:p w14:paraId="6503729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4</w:t>
            </w:r>
            <w:r>
              <w:rPr>
                <w:rFonts w:hint="eastAsia" w:ascii="仿宋_GB2312" w:eastAsia="仿宋_GB2312" w:cs="仿宋_GB2312"/>
                <w:color w:val="000000"/>
                <w:spacing w:val="10"/>
                <w:sz w:val="18"/>
                <w:szCs w:val="18"/>
              </w:rPr>
              <w:t>.严格落实旅行社投保旅行社责任保险和高风险旅游项目强制安全责任保险制度，指导A级旅游景区投保相应的责任保险和游客意外伤害保险，提升企业抵御风险能力。</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64526B2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val="en-US" w:eastAsia="zh-CN"/>
              </w:rPr>
            </w:pPr>
            <w:r>
              <w:rPr>
                <w:rFonts w:hint="eastAsia" w:ascii="仿宋_GB2312" w:eastAsia="仿宋_GB2312" w:cs="仿宋_GB2312"/>
                <w:color w:val="000000"/>
                <w:spacing w:val="10"/>
                <w:sz w:val="18"/>
                <w:szCs w:val="18"/>
                <w:lang w:eastAsia="zh-CN"/>
              </w:rPr>
              <w:t>提供</w:t>
            </w:r>
            <w:r>
              <w:rPr>
                <w:rFonts w:hint="eastAsia" w:ascii="仿宋_GB2312" w:eastAsia="仿宋_GB2312" w:cs="仿宋_GB2312"/>
                <w:color w:val="000000"/>
                <w:spacing w:val="10"/>
                <w:sz w:val="18"/>
                <w:szCs w:val="18"/>
                <w:lang w:val="en-US" w:eastAsia="zh-CN"/>
              </w:rPr>
              <w:t>3家旅行社</w:t>
            </w:r>
            <w:r>
              <w:rPr>
                <w:rFonts w:hint="eastAsia" w:ascii="仿宋_GB2312" w:eastAsia="仿宋_GB2312" w:cs="仿宋_GB2312"/>
                <w:color w:val="000000"/>
                <w:spacing w:val="10"/>
                <w:sz w:val="18"/>
                <w:szCs w:val="18"/>
              </w:rPr>
              <w:t>投保旅行社责任保险和高风险旅游项目强制安全责任保险</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lang w:val="en-US" w:eastAsia="zh-CN"/>
              </w:rPr>
              <w:t>3家</w:t>
            </w:r>
            <w:r>
              <w:rPr>
                <w:rFonts w:hint="eastAsia" w:ascii="仿宋_GB2312" w:eastAsia="仿宋_GB2312" w:cs="仿宋_GB2312"/>
                <w:color w:val="000000"/>
                <w:spacing w:val="10"/>
                <w:sz w:val="18"/>
                <w:szCs w:val="18"/>
              </w:rPr>
              <w:t>A级旅游景区投保相应的责任保险和游客意外伤害保险</w:t>
            </w:r>
            <w:r>
              <w:rPr>
                <w:rFonts w:hint="eastAsia" w:ascii="仿宋_GB2312" w:eastAsia="仿宋_GB2312" w:cs="仿宋_GB2312"/>
                <w:color w:val="000000"/>
                <w:spacing w:val="10"/>
                <w:sz w:val="18"/>
                <w:szCs w:val="18"/>
                <w:lang w:eastAsia="zh-CN"/>
              </w:rPr>
              <w:t>台账，每少一家扣</w:t>
            </w:r>
            <w:r>
              <w:rPr>
                <w:rFonts w:hint="eastAsia" w:ascii="仿宋_GB2312" w:eastAsia="仿宋_GB2312" w:cs="仿宋_GB2312"/>
                <w:color w:val="000000"/>
                <w:spacing w:val="10"/>
                <w:sz w:val="18"/>
                <w:szCs w:val="18"/>
                <w:lang w:val="en-US" w:eastAsia="zh-CN"/>
              </w:rPr>
              <w:t>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8B3CB8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6F57457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市文旅局</w:t>
            </w:r>
          </w:p>
        </w:tc>
      </w:tr>
      <w:tr w14:paraId="031C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59"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12EC3A4C"/>
        </w:tc>
        <w:tc>
          <w:tcPr>
            <w:tcW w:w="4475" w:type="dxa"/>
            <w:gridSpan w:val="2"/>
            <w:tcBorders>
              <w:top w:val="single" w:color="auto" w:sz="4" w:space="0"/>
              <w:left w:val="single" w:color="auto" w:sz="4" w:space="0"/>
              <w:bottom w:val="single" w:color="auto" w:sz="4" w:space="0"/>
              <w:right w:val="single" w:color="auto" w:sz="4" w:space="0"/>
            </w:tcBorders>
            <w:vAlign w:val="center"/>
          </w:tcPr>
          <w:p w14:paraId="7D18517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5</w:t>
            </w:r>
            <w:r>
              <w:rPr>
                <w:rFonts w:hint="eastAsia" w:ascii="仿宋_GB2312" w:eastAsia="仿宋_GB2312" w:cs="仿宋_GB2312"/>
                <w:color w:val="000000"/>
                <w:spacing w:val="10"/>
                <w:sz w:val="18"/>
                <w:szCs w:val="18"/>
              </w:rPr>
              <w:t>.指导</w:t>
            </w:r>
            <w:r>
              <w:rPr>
                <w:rFonts w:hint="eastAsia" w:ascii="仿宋_GB2312" w:eastAsia="仿宋_GB2312" w:cs="仿宋_GB2312"/>
                <w:color w:val="000000"/>
                <w:spacing w:val="10"/>
                <w:sz w:val="18"/>
                <w:szCs w:val="18"/>
                <w:lang w:eastAsia="zh-CN"/>
              </w:rPr>
              <w:t>各</w:t>
            </w:r>
            <w:r>
              <w:rPr>
                <w:rFonts w:hint="eastAsia" w:ascii="仿宋_GB2312" w:eastAsia="仿宋_GB2312" w:cs="仿宋_GB2312"/>
                <w:color w:val="000000"/>
                <w:spacing w:val="10"/>
                <w:sz w:val="18"/>
                <w:szCs w:val="18"/>
              </w:rPr>
              <w:t>医疗机构严格落实医疗和科研机构危险化学品管理和医疗废弃物、放射性物品处置等要求，组织开展安全风险评估和隐患排查。</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1C28A7C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val="en-US" w:eastAsia="zh-CN"/>
              </w:rPr>
            </w:pPr>
            <w:r>
              <w:rPr>
                <w:rFonts w:hint="eastAsia" w:ascii="仿宋_GB2312" w:eastAsia="仿宋_GB2312" w:cs="仿宋_GB2312"/>
                <w:color w:val="000000"/>
                <w:spacing w:val="10"/>
                <w:sz w:val="18"/>
                <w:szCs w:val="18"/>
                <w:lang w:eastAsia="zh-CN"/>
              </w:rPr>
              <w:t>未</w:t>
            </w:r>
            <w:r>
              <w:rPr>
                <w:rFonts w:hint="eastAsia" w:ascii="仿宋_GB2312" w:eastAsia="仿宋_GB2312" w:cs="仿宋_GB2312"/>
                <w:color w:val="000000"/>
                <w:spacing w:val="10"/>
                <w:sz w:val="18"/>
                <w:szCs w:val="18"/>
              </w:rPr>
              <w:t>组织开展安全风险评估和隐患排查</w:t>
            </w:r>
            <w:r>
              <w:rPr>
                <w:rFonts w:hint="eastAsia" w:ascii="仿宋_GB2312" w:eastAsia="仿宋_GB2312" w:cs="仿宋_GB2312"/>
                <w:color w:val="000000"/>
                <w:spacing w:val="10"/>
                <w:sz w:val="18"/>
                <w:szCs w:val="18"/>
                <w:lang w:eastAsia="zh-CN"/>
              </w:rPr>
              <w:t>行动的，扣</w:t>
            </w:r>
            <w:r>
              <w:rPr>
                <w:rFonts w:hint="eastAsia" w:ascii="仿宋_GB2312" w:eastAsia="仿宋_GB2312" w:cs="仿宋_GB2312"/>
                <w:color w:val="000000"/>
                <w:spacing w:val="10"/>
                <w:sz w:val="18"/>
                <w:szCs w:val="18"/>
                <w:lang w:val="en-US" w:eastAsia="zh-CN"/>
              </w:rPr>
              <w:t>0.3分</w:t>
            </w:r>
            <w:r>
              <w:rPr>
                <w:rFonts w:hint="eastAsia" w:ascii="仿宋_GB2312" w:eastAsia="仿宋_GB2312" w:cs="仿宋_GB2312"/>
                <w:color w:val="000000"/>
                <w:spacing w:val="10"/>
                <w:sz w:val="18"/>
                <w:szCs w:val="18"/>
              </w:rPr>
              <w:t>。</w:t>
            </w:r>
            <w:r>
              <w:rPr>
                <w:rFonts w:hint="eastAsia" w:ascii="仿宋_GB2312" w:eastAsia="仿宋_GB2312" w:cs="仿宋_GB2312"/>
                <w:color w:val="000000"/>
                <w:spacing w:val="10"/>
                <w:sz w:val="18"/>
                <w:szCs w:val="18"/>
                <w:lang w:eastAsia="zh-CN"/>
              </w:rPr>
              <w:t>抽查</w:t>
            </w:r>
            <w:r>
              <w:rPr>
                <w:rFonts w:hint="eastAsia" w:ascii="仿宋_GB2312" w:eastAsia="仿宋_GB2312" w:cs="仿宋_GB2312"/>
                <w:color w:val="000000"/>
                <w:spacing w:val="10"/>
                <w:sz w:val="18"/>
                <w:szCs w:val="18"/>
                <w:lang w:val="en-US" w:eastAsia="zh-CN"/>
              </w:rPr>
              <w:t>2家</w:t>
            </w:r>
            <w:r>
              <w:rPr>
                <w:rFonts w:hint="eastAsia" w:ascii="仿宋_GB2312" w:eastAsia="仿宋_GB2312" w:cs="仿宋_GB2312"/>
                <w:color w:val="000000"/>
                <w:spacing w:val="10"/>
                <w:sz w:val="18"/>
                <w:szCs w:val="18"/>
              </w:rPr>
              <w:t>医疗机构危险化学品管理和医疗废弃物、放射性物品处置等</w:t>
            </w:r>
            <w:r>
              <w:rPr>
                <w:rFonts w:hint="eastAsia" w:ascii="仿宋_GB2312" w:eastAsia="仿宋_GB2312" w:cs="仿宋_GB2312"/>
                <w:color w:val="000000"/>
                <w:spacing w:val="10"/>
                <w:sz w:val="18"/>
                <w:szCs w:val="18"/>
                <w:lang w:eastAsia="zh-CN"/>
              </w:rPr>
              <w:t>制度落实情况，每少一家扣</w:t>
            </w:r>
            <w:r>
              <w:rPr>
                <w:rFonts w:hint="eastAsia" w:ascii="仿宋_GB2312" w:eastAsia="仿宋_GB2312" w:cs="仿宋_GB2312"/>
                <w:color w:val="000000"/>
                <w:spacing w:val="10"/>
                <w:sz w:val="18"/>
                <w:szCs w:val="18"/>
                <w:lang w:val="en-US" w:eastAsia="zh-CN"/>
              </w:rPr>
              <w:t>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E69C58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4135E06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市卫健委</w:t>
            </w:r>
          </w:p>
        </w:tc>
      </w:tr>
      <w:tr w14:paraId="3048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58"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539BBAF4"/>
        </w:tc>
        <w:tc>
          <w:tcPr>
            <w:tcW w:w="4475" w:type="dxa"/>
            <w:gridSpan w:val="2"/>
            <w:tcBorders>
              <w:top w:val="single" w:color="auto" w:sz="4" w:space="0"/>
              <w:left w:val="single" w:color="auto" w:sz="4" w:space="0"/>
              <w:bottom w:val="single" w:color="auto" w:sz="4" w:space="0"/>
              <w:right w:val="single" w:color="auto" w:sz="4" w:space="0"/>
            </w:tcBorders>
            <w:vAlign w:val="center"/>
          </w:tcPr>
          <w:p w14:paraId="6FBF74C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6</w:t>
            </w:r>
            <w:r>
              <w:rPr>
                <w:rFonts w:hint="eastAsia" w:ascii="仿宋_GB2312" w:eastAsia="仿宋_GB2312" w:cs="仿宋_GB2312"/>
                <w:color w:val="000000"/>
                <w:spacing w:val="10"/>
                <w:sz w:val="18"/>
                <w:szCs w:val="18"/>
              </w:rPr>
              <w:t>.督促落实《医疗机构消防安全管理九项规定</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2020版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》,指导医疗卫生机构</w:t>
            </w:r>
            <w:r>
              <w:rPr>
                <w:rFonts w:hint="eastAsia" w:ascii="仿宋_GB2312" w:eastAsia="仿宋_GB2312" w:cs="仿宋_GB2312"/>
                <w:color w:val="000000"/>
                <w:spacing w:val="10"/>
                <w:sz w:val="18"/>
                <w:szCs w:val="18"/>
                <w:lang w:eastAsia="zh-CN"/>
              </w:rPr>
              <w:t>加强</w:t>
            </w:r>
            <w:r>
              <w:rPr>
                <w:rFonts w:hint="eastAsia" w:ascii="仿宋_GB2312" w:eastAsia="仿宋_GB2312" w:cs="仿宋_GB2312"/>
                <w:color w:val="000000"/>
                <w:spacing w:val="10"/>
                <w:sz w:val="18"/>
                <w:szCs w:val="18"/>
              </w:rPr>
              <w:t>消防安全管理。打造行业标杆示范单位，推广典型经验做法。</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w:t>
            </w:r>
            <w:r>
              <w:rPr>
                <w:rFonts w:hint="eastAsia" w:ascii="仿宋_GB2312" w:eastAsia="仿宋_GB2312" w:cs="仿宋_GB2312"/>
                <w:color w:val="000000"/>
                <w:spacing w:val="10"/>
                <w:sz w:val="18"/>
                <w:szCs w:val="18"/>
                <w:lang w:val="en-US" w:eastAsia="zh-CN"/>
              </w:rPr>
              <w:t>6</w:t>
            </w:r>
            <w:r>
              <w:rPr>
                <w:rFonts w:hint="eastAsia" w:ascii="仿宋_GB2312" w:eastAsia="仿宋_GB2312" w:cs="仿宋_GB2312"/>
                <w:color w:val="000000"/>
                <w:spacing w:val="10"/>
                <w:sz w:val="18"/>
                <w:szCs w:val="18"/>
              </w:rPr>
              <w:t>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38D2482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val="en-US" w:eastAsia="zh-CN"/>
              </w:rPr>
            </w:pPr>
            <w:r>
              <w:rPr>
                <w:rFonts w:hint="eastAsia" w:ascii="仿宋_GB2312" w:eastAsia="仿宋_GB2312" w:cs="仿宋_GB2312"/>
                <w:color w:val="000000"/>
                <w:spacing w:val="10"/>
                <w:sz w:val="18"/>
                <w:szCs w:val="18"/>
                <w:lang w:eastAsia="zh-CN"/>
              </w:rPr>
              <w:t>提供</w:t>
            </w:r>
            <w:r>
              <w:rPr>
                <w:rFonts w:hint="eastAsia" w:ascii="仿宋_GB2312" w:eastAsia="仿宋_GB2312" w:cs="仿宋_GB2312"/>
                <w:color w:val="000000"/>
                <w:spacing w:val="10"/>
                <w:sz w:val="18"/>
                <w:szCs w:val="18"/>
                <w:lang w:val="en-US" w:eastAsia="zh-CN"/>
              </w:rPr>
              <w:t>3家</w:t>
            </w:r>
            <w:r>
              <w:rPr>
                <w:rFonts w:hint="eastAsia" w:ascii="仿宋_GB2312" w:eastAsia="仿宋_GB2312" w:cs="仿宋_GB2312"/>
                <w:color w:val="000000"/>
                <w:spacing w:val="10"/>
                <w:sz w:val="18"/>
                <w:szCs w:val="18"/>
              </w:rPr>
              <w:t>医疗卫生机构消防安全管理</w:t>
            </w:r>
            <w:r>
              <w:rPr>
                <w:rFonts w:hint="eastAsia" w:ascii="仿宋_GB2312" w:eastAsia="仿宋_GB2312" w:cs="仿宋_GB2312"/>
                <w:color w:val="000000"/>
                <w:spacing w:val="10"/>
                <w:sz w:val="18"/>
                <w:szCs w:val="18"/>
                <w:lang w:eastAsia="zh-CN"/>
              </w:rPr>
              <w:t>达标创建印证资料，每少一家扣</w:t>
            </w:r>
            <w:r>
              <w:rPr>
                <w:rFonts w:hint="eastAsia" w:ascii="仿宋_GB2312" w:eastAsia="仿宋_GB2312" w:cs="仿宋_GB2312"/>
                <w:color w:val="000000"/>
                <w:spacing w:val="10"/>
                <w:sz w:val="18"/>
                <w:szCs w:val="18"/>
                <w:lang w:val="en-US" w:eastAsia="zh-CN"/>
              </w:rPr>
              <w:t>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723B39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763FCD9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市卫健委</w:t>
            </w:r>
          </w:p>
        </w:tc>
      </w:tr>
      <w:tr w14:paraId="0524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598"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2797F4EA"/>
        </w:tc>
        <w:tc>
          <w:tcPr>
            <w:tcW w:w="4475" w:type="dxa"/>
            <w:gridSpan w:val="2"/>
            <w:tcBorders>
              <w:top w:val="single" w:color="auto" w:sz="4" w:space="0"/>
              <w:left w:val="single" w:color="auto" w:sz="4" w:space="0"/>
              <w:bottom w:val="single" w:color="auto" w:sz="4" w:space="0"/>
              <w:right w:val="single" w:color="auto" w:sz="4" w:space="0"/>
            </w:tcBorders>
            <w:vAlign w:val="center"/>
          </w:tcPr>
          <w:p w14:paraId="4D7BB77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7</w:t>
            </w:r>
            <w:r>
              <w:rPr>
                <w:rFonts w:hint="eastAsia" w:ascii="仿宋_GB2312" w:eastAsia="仿宋_GB2312" w:cs="仿宋_GB2312"/>
                <w:color w:val="000000"/>
                <w:spacing w:val="10"/>
                <w:sz w:val="18"/>
                <w:szCs w:val="18"/>
              </w:rPr>
              <w:t>.组织全市医疗机构开展为期一年的危险化学品安全风险集中治理，建立完善并落实医疗危险废物产生、运输、接收、处置各环节安全管理制度。</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5BFE844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val="en-US" w:eastAsia="zh-CN"/>
              </w:rPr>
            </w:pPr>
            <w:r>
              <w:rPr>
                <w:rFonts w:hint="eastAsia" w:ascii="仿宋_GB2312" w:eastAsia="仿宋_GB2312" w:cs="仿宋_GB2312"/>
                <w:color w:val="000000"/>
                <w:spacing w:val="10"/>
                <w:sz w:val="18"/>
                <w:szCs w:val="18"/>
                <w:lang w:eastAsia="zh-CN"/>
              </w:rPr>
              <w:t>未组织开展</w:t>
            </w:r>
            <w:r>
              <w:rPr>
                <w:rFonts w:hint="eastAsia" w:ascii="仿宋_GB2312" w:eastAsia="仿宋_GB2312" w:cs="仿宋_GB2312"/>
                <w:color w:val="000000"/>
                <w:spacing w:val="10"/>
                <w:sz w:val="18"/>
                <w:szCs w:val="18"/>
              </w:rPr>
              <w:t>危险化学品安全风险集中治理</w:t>
            </w:r>
            <w:r>
              <w:rPr>
                <w:rFonts w:hint="eastAsia" w:ascii="仿宋_GB2312" w:eastAsia="仿宋_GB2312" w:cs="仿宋_GB2312"/>
                <w:color w:val="000000"/>
                <w:spacing w:val="10"/>
                <w:sz w:val="18"/>
                <w:szCs w:val="18"/>
                <w:lang w:eastAsia="zh-CN"/>
              </w:rPr>
              <w:t>的，扣</w:t>
            </w:r>
            <w:r>
              <w:rPr>
                <w:rFonts w:hint="eastAsia" w:ascii="仿宋_GB2312" w:eastAsia="仿宋_GB2312" w:cs="仿宋_GB2312"/>
                <w:color w:val="000000"/>
                <w:spacing w:val="10"/>
                <w:sz w:val="18"/>
                <w:szCs w:val="18"/>
                <w:lang w:val="en-US" w:eastAsia="zh-CN"/>
              </w:rPr>
              <w:t>0.2分；抽查2家医疗机构</w:t>
            </w:r>
            <w:r>
              <w:rPr>
                <w:rFonts w:hint="eastAsia" w:ascii="仿宋_GB2312" w:eastAsia="仿宋_GB2312" w:cs="仿宋_GB2312"/>
                <w:color w:val="000000"/>
                <w:spacing w:val="10"/>
                <w:sz w:val="18"/>
                <w:szCs w:val="18"/>
              </w:rPr>
              <w:t>医疗危险废物产生、运输、接收、处置各环节安全管理制度</w:t>
            </w:r>
            <w:r>
              <w:rPr>
                <w:rFonts w:hint="eastAsia" w:ascii="仿宋_GB2312" w:eastAsia="仿宋_GB2312" w:cs="仿宋_GB2312"/>
                <w:color w:val="000000"/>
                <w:spacing w:val="10"/>
                <w:sz w:val="18"/>
                <w:szCs w:val="18"/>
                <w:lang w:eastAsia="zh-CN"/>
              </w:rPr>
              <w:t>落实情况，每少一家扣</w:t>
            </w:r>
            <w:r>
              <w:rPr>
                <w:rFonts w:hint="eastAsia" w:ascii="仿宋_GB2312" w:eastAsia="仿宋_GB2312" w:cs="仿宋_GB2312"/>
                <w:color w:val="000000"/>
                <w:spacing w:val="10"/>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4394DBD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4F8ECD2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市卫健委</w:t>
            </w:r>
          </w:p>
        </w:tc>
      </w:tr>
      <w:tr w14:paraId="3640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54" w:hRule="atLeast"/>
        </w:trPr>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0DECAE85"/>
        </w:tc>
        <w:tc>
          <w:tcPr>
            <w:tcW w:w="4475" w:type="dxa"/>
            <w:gridSpan w:val="2"/>
            <w:tcBorders>
              <w:top w:val="single" w:color="auto" w:sz="4" w:space="0"/>
              <w:left w:val="single" w:color="auto" w:sz="4" w:space="0"/>
              <w:bottom w:val="single" w:color="auto" w:sz="4" w:space="0"/>
              <w:right w:val="single" w:color="auto" w:sz="4" w:space="0"/>
            </w:tcBorders>
            <w:vAlign w:val="center"/>
          </w:tcPr>
          <w:p w14:paraId="306D93A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8</w:t>
            </w:r>
            <w:r>
              <w:rPr>
                <w:rFonts w:hint="eastAsia" w:ascii="仿宋_GB2312" w:eastAsia="仿宋_GB2312" w:cs="仿宋_GB2312"/>
                <w:color w:val="000000"/>
                <w:spacing w:val="10"/>
                <w:sz w:val="18"/>
                <w:szCs w:val="18"/>
              </w:rPr>
              <w:t>.将职业病危害专项治理范围向工业企业扩展，以粉尘、化学毒物和辐射等职业病危害严重的行业领域为重点，推进职业病防治能力建设。</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28743BF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lang w:eastAsia="zh-CN"/>
              </w:rPr>
              <w:t>提供</w:t>
            </w:r>
            <w:r>
              <w:rPr>
                <w:rFonts w:hint="eastAsia" w:ascii="仿宋_GB2312" w:eastAsia="仿宋_GB2312" w:cs="仿宋_GB2312"/>
                <w:color w:val="000000"/>
                <w:spacing w:val="10"/>
                <w:sz w:val="18"/>
                <w:szCs w:val="18"/>
              </w:rPr>
              <w:t>职业病危害专项治理</w:t>
            </w:r>
            <w:r>
              <w:rPr>
                <w:rFonts w:hint="eastAsia" w:ascii="仿宋_GB2312" w:eastAsia="仿宋_GB2312" w:cs="仿宋_GB2312"/>
                <w:color w:val="000000"/>
                <w:spacing w:val="10"/>
                <w:sz w:val="18"/>
                <w:szCs w:val="18"/>
                <w:lang w:eastAsia="zh-CN"/>
              </w:rPr>
              <w:t>工作开展情况，包括安排部署、组织推进、工作成效等资料，未</w:t>
            </w:r>
            <w:r>
              <w:rPr>
                <w:rFonts w:hint="eastAsia" w:ascii="仿宋_GB2312" w:eastAsia="仿宋_GB2312" w:cs="仿宋_GB2312"/>
                <w:color w:val="000000"/>
                <w:spacing w:val="10"/>
                <w:sz w:val="18"/>
                <w:szCs w:val="18"/>
              </w:rPr>
              <w:t>粉尘、化学毒物和辐射等职业病危害严重的行业领域为重点</w:t>
            </w:r>
            <w:r>
              <w:rPr>
                <w:rFonts w:hint="eastAsia" w:ascii="仿宋_GB2312" w:eastAsia="仿宋_GB2312" w:cs="仿宋_GB2312"/>
                <w:color w:val="000000"/>
                <w:spacing w:val="10"/>
                <w:sz w:val="18"/>
                <w:szCs w:val="18"/>
                <w:lang w:eastAsia="zh-CN"/>
              </w:rPr>
              <w:t>的，每少一类扣</w:t>
            </w:r>
            <w:r>
              <w:rPr>
                <w:rFonts w:hint="eastAsia" w:ascii="仿宋_GB2312" w:eastAsia="仿宋_GB2312" w:cs="仿宋_GB2312"/>
                <w:color w:val="000000"/>
                <w:spacing w:val="10"/>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927DDF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0"/>
                <w:sz w:val="18"/>
                <w:szCs w:val="18"/>
              </w:rPr>
            </w:pPr>
            <w:r>
              <w:rPr>
                <w:rFonts w:hint="eastAsia" w:ascii="仿宋_GB2312" w:eastAsia="仿宋_GB2312" w:cs="仿宋_GB2312"/>
                <w:color w:val="000000"/>
                <w:spacing w:val="10"/>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1E62C21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spacing w:val="10"/>
                <w:kern w:val="0"/>
                <w:sz w:val="18"/>
                <w:szCs w:val="18"/>
              </w:rPr>
            </w:pPr>
            <w:r>
              <w:rPr>
                <w:rFonts w:hint="eastAsia" w:ascii="仿宋_GB2312" w:eastAsia="仿宋_GB2312" w:cs="仿宋_GB2312"/>
                <w:color w:val="000000"/>
                <w:spacing w:val="10"/>
                <w:sz w:val="18"/>
                <w:szCs w:val="18"/>
              </w:rPr>
              <w:t>市卫健委</w:t>
            </w:r>
          </w:p>
        </w:tc>
      </w:tr>
      <w:tr w14:paraId="3D0E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73" w:hRule="atLeast"/>
        </w:trPr>
        <w:tc>
          <w:tcPr>
            <w:tcW w:w="1596" w:type="dxa"/>
            <w:gridSpan w:val="2"/>
            <w:vMerge w:val="restart"/>
            <w:tcBorders>
              <w:top w:val="single" w:color="auto" w:sz="4" w:space="0"/>
              <w:left w:val="single" w:color="auto" w:sz="4" w:space="0"/>
              <w:bottom w:val="single" w:color="auto" w:sz="4" w:space="0"/>
              <w:right w:val="single" w:color="auto" w:sz="4" w:space="0"/>
            </w:tcBorders>
            <w:vAlign w:val="center"/>
          </w:tcPr>
          <w:p w14:paraId="3DCCE59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6CD68B1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4475" w:type="dxa"/>
            <w:gridSpan w:val="2"/>
            <w:tcBorders>
              <w:top w:val="single" w:color="auto" w:sz="4" w:space="0"/>
              <w:left w:val="single" w:color="auto" w:sz="4" w:space="0"/>
              <w:bottom w:val="single" w:color="auto" w:sz="4" w:space="0"/>
              <w:right w:val="single" w:color="auto" w:sz="4" w:space="0"/>
            </w:tcBorders>
            <w:vAlign w:val="center"/>
          </w:tcPr>
          <w:p w14:paraId="168D867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6</w:t>
            </w:r>
            <w:r>
              <w:rPr>
                <w:rFonts w:hint="eastAsia" w:ascii="仿宋_GB2312" w:eastAsia="仿宋_GB2312" w:cs="仿宋_GB2312"/>
                <w:color w:val="000000"/>
                <w:spacing w:val="1"/>
                <w:sz w:val="18"/>
                <w:szCs w:val="18"/>
                <w:lang w:val="en-US" w:eastAsia="zh-CN"/>
              </w:rPr>
              <w:t>9</w:t>
            </w:r>
            <w:r>
              <w:rPr>
                <w:rFonts w:hint="eastAsia" w:ascii="仿宋_GB2312" w:eastAsia="仿宋_GB2312" w:cs="仿宋_GB2312"/>
                <w:color w:val="000000"/>
                <w:spacing w:val="1"/>
                <w:sz w:val="18"/>
                <w:szCs w:val="18"/>
              </w:rPr>
              <w:t>.建立健全以公共体育设施风险辨识管控</w:t>
            </w:r>
            <w:r>
              <w:rPr>
                <w:rFonts w:hint="eastAsia" w:ascii="仿宋_GB2312" w:eastAsia="仿宋_GB2312" w:cs="仿宋_GB2312"/>
                <w:color w:val="000000"/>
                <w:sz w:val="18"/>
                <w:szCs w:val="18"/>
              </w:rPr>
              <w:t>为基础的隐患排查治理机制，特别是场馆的重点环节、重点部位，要开展常态化的自查自纠，及时整改，彻底消除安全隐患，确保场馆运营开</w:t>
            </w:r>
            <w:r>
              <w:rPr>
                <w:rFonts w:hint="eastAsia" w:ascii="仿宋_GB2312" w:eastAsia="仿宋_GB2312" w:cs="仿宋_GB2312"/>
                <w:color w:val="000000"/>
                <w:spacing w:val="-13"/>
                <w:sz w:val="18"/>
                <w:szCs w:val="18"/>
              </w:rPr>
              <w:t>放安全。</w:t>
            </w:r>
            <w:r>
              <w:rPr>
                <w:rFonts w:hint="eastAsia" w:ascii="仿宋_GB2312" w:eastAsia="仿宋_GB2312" w:cs="仿宋_GB2312"/>
                <w:color w:val="000000"/>
                <w:spacing w:val="-13"/>
                <w:sz w:val="18"/>
                <w:szCs w:val="18"/>
                <w:lang w:eastAsia="zh-CN"/>
              </w:rPr>
              <w:t>（</w:t>
            </w:r>
            <w:r>
              <w:rPr>
                <w:rFonts w:hint="eastAsia" w:ascii="仿宋_GB2312" w:eastAsia="仿宋_GB2312" w:cs="仿宋_GB2312"/>
                <w:color w:val="000000"/>
                <w:spacing w:val="-13"/>
                <w:sz w:val="18"/>
                <w:szCs w:val="18"/>
              </w:rPr>
              <w:t>0.7分</w:t>
            </w:r>
            <w:r>
              <w:rPr>
                <w:rFonts w:hint="eastAsia" w:ascii="仿宋_GB2312" w:eastAsia="仿宋_GB2312" w:cs="仿宋_GB2312"/>
                <w:color w:val="000000"/>
                <w:spacing w:val="-13"/>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3726EAA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0"/>
                <w:sz w:val="18"/>
                <w:szCs w:val="18"/>
                <w:lang w:eastAsia="zh-CN"/>
              </w:rPr>
              <w:t>未提供本市公共体育设施、场馆台账的，扣</w:t>
            </w:r>
            <w:r>
              <w:rPr>
                <w:rFonts w:hint="eastAsia" w:ascii="仿宋_GB2312" w:eastAsia="仿宋_GB2312" w:cs="仿宋_GB2312"/>
                <w:color w:val="000000"/>
                <w:spacing w:val="10"/>
                <w:sz w:val="18"/>
                <w:szCs w:val="18"/>
                <w:lang w:val="en-US" w:eastAsia="zh-CN"/>
              </w:rPr>
              <w:t>0.3分；未组织体育场馆开展隐患自查自改的，扣0.3分；未对体育场馆进行安全检查的，扣0.3分。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48D87BF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6F78E1D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
                <w:sz w:val="18"/>
                <w:szCs w:val="18"/>
              </w:rPr>
            </w:pPr>
            <w:r>
              <w:rPr>
                <w:rFonts w:hint="eastAsia" w:ascii="仿宋_GB2312" w:eastAsia="仿宋_GB2312" w:cs="仿宋_GB2312"/>
                <w:color w:val="000000"/>
                <w:spacing w:val="4"/>
                <w:sz w:val="18"/>
                <w:szCs w:val="18"/>
              </w:rPr>
              <w:t>市体育局</w:t>
            </w:r>
          </w:p>
        </w:tc>
      </w:tr>
      <w:tr w14:paraId="57B1C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28B11A08"/>
        </w:tc>
        <w:tc>
          <w:tcPr>
            <w:tcW w:w="4475" w:type="dxa"/>
            <w:gridSpan w:val="2"/>
            <w:tcBorders>
              <w:top w:val="single" w:color="auto" w:sz="4" w:space="0"/>
              <w:left w:val="single" w:color="auto" w:sz="4" w:space="0"/>
              <w:bottom w:val="single" w:color="auto" w:sz="4" w:space="0"/>
              <w:right w:val="single" w:color="auto" w:sz="4" w:space="0"/>
            </w:tcBorders>
            <w:vAlign w:val="center"/>
          </w:tcPr>
          <w:p w14:paraId="1CC1B4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70</w:t>
            </w:r>
            <w:r>
              <w:rPr>
                <w:rFonts w:hint="eastAsia" w:ascii="仿宋_GB2312" w:eastAsia="仿宋_GB2312" w:cs="仿宋_GB2312"/>
                <w:color w:val="000000"/>
                <w:spacing w:val="10"/>
                <w:sz w:val="18"/>
                <w:szCs w:val="18"/>
              </w:rPr>
              <w:t>.根据《山西省能源局监管事项清单</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2022年版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w:t>
            </w:r>
            <w:r>
              <w:rPr>
                <w:rFonts w:hint="eastAsia" w:ascii="仿宋_GB2312" w:eastAsia="仿宋_GB2312" w:cs="仿宋_GB2312"/>
                <w:color w:val="000000"/>
                <w:spacing w:val="9"/>
                <w:sz w:val="18"/>
                <w:szCs w:val="18"/>
              </w:rPr>
              <w:t>《山</w:t>
            </w:r>
            <w:r>
              <w:rPr>
                <w:rFonts w:hint="eastAsia" w:ascii="仿宋_GB2312" w:eastAsia="仿宋_GB2312" w:cs="仿宋_GB2312"/>
                <w:color w:val="000000"/>
                <w:spacing w:val="7"/>
                <w:sz w:val="18"/>
                <w:szCs w:val="18"/>
              </w:rPr>
              <w:t>西省能源局“双随机、一公开”抽查事项清单</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2022年版</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》和</w:t>
            </w:r>
            <w:r>
              <w:rPr>
                <w:rFonts w:hint="eastAsia" w:ascii="仿宋_GB2312" w:eastAsia="仿宋_GB2312" w:cs="仿宋_GB2312"/>
                <w:color w:val="000000"/>
                <w:sz w:val="18"/>
                <w:szCs w:val="18"/>
              </w:rPr>
              <w:t>市相关文件，制定下发年度执法检查计划，全面推行“双随机、一公开</w:t>
            </w:r>
            <w:r>
              <w:rPr>
                <w:rFonts w:hint="eastAsia" w:ascii="仿宋_GB2312" w:eastAsia="仿宋_GB2312" w:cs="仿宋_GB2312"/>
                <w:color w:val="000000"/>
                <w:spacing w:val="2"/>
                <w:sz w:val="18"/>
                <w:szCs w:val="18"/>
              </w:rPr>
              <w:t>”抽查加强事中事后监管，进一步规范行政</w:t>
            </w:r>
            <w:r>
              <w:rPr>
                <w:rFonts w:hint="eastAsia" w:ascii="仿宋_GB2312" w:eastAsia="仿宋_GB2312" w:cs="仿宋_GB2312"/>
                <w:color w:val="000000"/>
                <w:spacing w:val="1"/>
                <w:sz w:val="18"/>
                <w:szCs w:val="18"/>
              </w:rPr>
              <w:t>执法。</w:t>
            </w: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rPr>
              <w:t>0.6</w:t>
            </w:r>
            <w:r>
              <w:rPr>
                <w:rFonts w:hint="eastAsia" w:ascii="仿宋_GB2312" w:eastAsia="仿宋_GB2312" w:cs="仿宋_GB2312"/>
                <w:color w:val="000000"/>
                <w:spacing w:val="-6"/>
                <w:sz w:val="18"/>
                <w:szCs w:val="18"/>
              </w:rPr>
              <w:t>分</w:t>
            </w:r>
            <w:r>
              <w:rPr>
                <w:rFonts w:hint="eastAsia" w:ascii="仿宋_GB2312" w:eastAsia="仿宋_GB2312" w:cs="仿宋_GB2312"/>
                <w:color w:val="000000"/>
                <w:spacing w:val="-6"/>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016F51A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w:t>
            </w:r>
            <w:r>
              <w:rPr>
                <w:rFonts w:hint="eastAsia" w:ascii="仿宋_GB2312" w:eastAsia="仿宋_GB2312" w:cs="仿宋_GB2312"/>
                <w:color w:val="000000"/>
                <w:sz w:val="18"/>
                <w:szCs w:val="18"/>
              </w:rPr>
              <w:t>制定下发年度执法检查计划</w:t>
            </w:r>
            <w:r>
              <w:rPr>
                <w:rFonts w:hint="eastAsia" w:ascii="仿宋_GB2312" w:eastAsia="仿宋_GB2312" w:cs="仿宋_GB2312"/>
                <w:color w:val="000000"/>
                <w:sz w:val="18"/>
                <w:szCs w:val="18"/>
                <w:lang w:eastAsia="zh-CN"/>
              </w:rPr>
              <w:t>的</w:t>
            </w:r>
            <w:r>
              <w:rPr>
                <w:rFonts w:hint="eastAsia" w:ascii="仿宋_GB2312" w:eastAsia="仿宋_GB2312" w:cs="仿宋_GB2312"/>
                <w:color w:val="000000"/>
                <w:sz w:val="18"/>
                <w:szCs w:val="18"/>
              </w:rPr>
              <w:t>，</w:t>
            </w:r>
            <w:r>
              <w:rPr>
                <w:rFonts w:hint="eastAsia" w:ascii="仿宋_GB2312" w:eastAsia="仿宋_GB2312" w:cs="仿宋_GB2312"/>
                <w:color w:val="000000"/>
                <w:sz w:val="18"/>
                <w:szCs w:val="18"/>
                <w:lang w:eastAsia="zh-CN"/>
              </w:rPr>
              <w:t>扣</w:t>
            </w:r>
            <w:r>
              <w:rPr>
                <w:rFonts w:hint="eastAsia" w:ascii="仿宋_GB2312" w:eastAsia="仿宋_GB2312" w:cs="仿宋_GB2312"/>
                <w:color w:val="000000"/>
                <w:sz w:val="18"/>
                <w:szCs w:val="18"/>
                <w:lang w:val="en-US" w:eastAsia="zh-CN"/>
              </w:rPr>
              <w:t>0.3分；未</w:t>
            </w:r>
            <w:r>
              <w:rPr>
                <w:rFonts w:hint="eastAsia" w:ascii="仿宋_GB2312" w:eastAsia="仿宋_GB2312" w:cs="仿宋_GB2312"/>
                <w:color w:val="000000"/>
                <w:sz w:val="18"/>
                <w:szCs w:val="18"/>
              </w:rPr>
              <w:t>推行“双随机、一公开</w:t>
            </w:r>
            <w:r>
              <w:rPr>
                <w:rFonts w:hint="eastAsia" w:ascii="仿宋_GB2312" w:eastAsia="仿宋_GB2312" w:cs="仿宋_GB2312"/>
                <w:color w:val="000000"/>
                <w:spacing w:val="2"/>
                <w:sz w:val="18"/>
                <w:szCs w:val="18"/>
              </w:rPr>
              <w:t>”</w:t>
            </w:r>
            <w:r>
              <w:rPr>
                <w:rFonts w:hint="eastAsia" w:ascii="仿宋_GB2312" w:eastAsia="仿宋_GB2312" w:cs="仿宋_GB2312"/>
                <w:color w:val="000000"/>
                <w:spacing w:val="2"/>
                <w:sz w:val="18"/>
                <w:szCs w:val="18"/>
                <w:lang w:eastAsia="zh-CN"/>
              </w:rPr>
              <w:t>工作的，扣</w:t>
            </w:r>
            <w:r>
              <w:rPr>
                <w:rFonts w:hint="eastAsia" w:ascii="仿宋_GB2312" w:eastAsia="仿宋_GB2312" w:cs="仿宋_GB2312"/>
                <w:color w:val="000000"/>
                <w:spacing w:val="2"/>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BBB7DE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58E270D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市能源局</w:t>
            </w:r>
          </w:p>
        </w:tc>
      </w:tr>
      <w:tr w14:paraId="6DEE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3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7B547F64"/>
        </w:tc>
        <w:tc>
          <w:tcPr>
            <w:tcW w:w="4475" w:type="dxa"/>
            <w:gridSpan w:val="2"/>
            <w:tcBorders>
              <w:top w:val="single" w:color="auto" w:sz="4" w:space="0"/>
              <w:left w:val="single" w:color="auto" w:sz="4" w:space="0"/>
              <w:bottom w:val="single" w:color="auto" w:sz="4" w:space="0"/>
              <w:right w:val="single" w:color="auto" w:sz="4" w:space="0"/>
            </w:tcBorders>
            <w:vAlign w:val="center"/>
          </w:tcPr>
          <w:p w14:paraId="1E40AC2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71</w:t>
            </w:r>
            <w:r>
              <w:rPr>
                <w:rFonts w:hint="eastAsia" w:ascii="仿宋_GB2312" w:eastAsia="仿宋_GB2312" w:cs="仿宋_GB2312"/>
                <w:color w:val="000000"/>
                <w:spacing w:val="4"/>
                <w:sz w:val="18"/>
                <w:szCs w:val="18"/>
              </w:rPr>
              <w:t>.积极推进煤矿“一优三减”,加快智能化矿山和智</w:t>
            </w:r>
            <w:r>
              <w:rPr>
                <w:rFonts w:hint="eastAsia" w:ascii="仿宋_GB2312" w:eastAsia="仿宋_GB2312" w:cs="仿宋_GB2312"/>
                <w:color w:val="000000"/>
                <w:spacing w:val="3"/>
                <w:sz w:val="18"/>
                <w:szCs w:val="18"/>
              </w:rPr>
              <w:t>能化采</w:t>
            </w:r>
            <w:r>
              <w:rPr>
                <w:rFonts w:hint="eastAsia" w:ascii="仿宋_GB2312" w:eastAsia="仿宋_GB2312" w:cs="仿宋_GB2312"/>
                <w:color w:val="000000"/>
                <w:spacing w:val="14"/>
                <w:sz w:val="18"/>
                <w:szCs w:val="18"/>
              </w:rPr>
              <w:t>掘工作面建设进度。</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27854EF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提供</w:t>
            </w:r>
            <w:r>
              <w:rPr>
                <w:rFonts w:hint="eastAsia" w:ascii="仿宋_GB2312" w:eastAsia="仿宋_GB2312" w:cs="仿宋_GB2312"/>
                <w:color w:val="000000"/>
                <w:sz w:val="18"/>
                <w:szCs w:val="18"/>
                <w:lang w:val="en-US" w:eastAsia="zh-CN"/>
              </w:rPr>
              <w:t>2022年度我市</w:t>
            </w:r>
            <w:r>
              <w:rPr>
                <w:rFonts w:hint="eastAsia" w:ascii="仿宋_GB2312" w:eastAsia="仿宋_GB2312" w:cs="仿宋_GB2312"/>
                <w:color w:val="000000"/>
                <w:spacing w:val="4"/>
                <w:sz w:val="18"/>
                <w:szCs w:val="18"/>
              </w:rPr>
              <w:t>智能化矿山和智</w:t>
            </w:r>
            <w:r>
              <w:rPr>
                <w:rFonts w:hint="eastAsia" w:ascii="仿宋_GB2312" w:eastAsia="仿宋_GB2312" w:cs="仿宋_GB2312"/>
                <w:color w:val="000000"/>
                <w:spacing w:val="3"/>
                <w:sz w:val="18"/>
                <w:szCs w:val="18"/>
              </w:rPr>
              <w:t>能化采</w:t>
            </w:r>
            <w:r>
              <w:rPr>
                <w:rFonts w:hint="eastAsia" w:ascii="仿宋_GB2312" w:eastAsia="仿宋_GB2312" w:cs="仿宋_GB2312"/>
                <w:color w:val="000000"/>
                <w:spacing w:val="14"/>
                <w:sz w:val="18"/>
                <w:szCs w:val="18"/>
              </w:rPr>
              <w:t>掘工作面建设</w:t>
            </w:r>
            <w:r>
              <w:rPr>
                <w:rFonts w:hint="eastAsia" w:ascii="仿宋_GB2312" w:eastAsia="仿宋_GB2312" w:cs="仿宋_GB2312"/>
                <w:color w:val="000000"/>
                <w:spacing w:val="14"/>
                <w:sz w:val="18"/>
                <w:szCs w:val="18"/>
                <w:lang w:eastAsia="zh-CN"/>
              </w:rPr>
              <w:t>工作任务及完成情况，未按要求完成的，不足</w:t>
            </w:r>
            <w:r>
              <w:rPr>
                <w:rFonts w:hint="eastAsia" w:ascii="仿宋_GB2312" w:eastAsia="仿宋_GB2312" w:cs="仿宋_GB2312"/>
                <w:color w:val="000000"/>
                <w:spacing w:val="14"/>
                <w:sz w:val="18"/>
                <w:szCs w:val="18"/>
                <w:lang w:val="en-US" w:eastAsia="zh-CN"/>
              </w:rPr>
              <w:t>80%</w:t>
            </w:r>
            <w:r>
              <w:rPr>
                <w:rFonts w:hint="eastAsia" w:ascii="仿宋_GB2312" w:eastAsia="仿宋_GB2312" w:cs="仿宋_GB2312"/>
                <w:color w:val="000000"/>
                <w:spacing w:val="14"/>
                <w:sz w:val="18"/>
                <w:szCs w:val="18"/>
                <w:lang w:eastAsia="zh-CN"/>
              </w:rPr>
              <w:t>扣</w:t>
            </w:r>
            <w:r>
              <w:rPr>
                <w:rFonts w:hint="eastAsia" w:ascii="仿宋_GB2312" w:eastAsia="仿宋_GB2312" w:cs="仿宋_GB2312"/>
                <w:color w:val="000000"/>
                <w:spacing w:val="14"/>
                <w:sz w:val="18"/>
                <w:szCs w:val="18"/>
                <w:lang w:val="en-US" w:eastAsia="zh-CN"/>
              </w:rPr>
              <w:t>0.5分，不足90%，扣0.2分；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644884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24F3CDB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市能源局</w:t>
            </w:r>
          </w:p>
        </w:tc>
      </w:tr>
      <w:tr w14:paraId="2DD6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78"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464B907C"/>
        </w:tc>
        <w:tc>
          <w:tcPr>
            <w:tcW w:w="4475" w:type="dxa"/>
            <w:gridSpan w:val="2"/>
            <w:tcBorders>
              <w:top w:val="single" w:color="auto" w:sz="4" w:space="0"/>
              <w:left w:val="single" w:color="auto" w:sz="4" w:space="0"/>
              <w:bottom w:val="single" w:color="auto" w:sz="4" w:space="0"/>
              <w:right w:val="single" w:color="auto" w:sz="4" w:space="0"/>
            </w:tcBorders>
            <w:vAlign w:val="center"/>
          </w:tcPr>
          <w:p w14:paraId="47D7EF7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7</w:t>
            </w:r>
            <w:r>
              <w:rPr>
                <w:rFonts w:hint="eastAsia" w:ascii="仿宋_GB2312" w:eastAsia="仿宋_GB2312" w:cs="仿宋_GB2312"/>
                <w:color w:val="000000"/>
                <w:spacing w:val="1"/>
                <w:sz w:val="18"/>
                <w:szCs w:val="18"/>
                <w:lang w:val="en-US" w:eastAsia="zh-CN"/>
              </w:rPr>
              <w:t>2</w:t>
            </w:r>
            <w:r>
              <w:rPr>
                <w:rFonts w:hint="eastAsia" w:ascii="仿宋_GB2312" w:eastAsia="仿宋_GB2312" w:cs="仿宋_GB2312"/>
                <w:color w:val="000000"/>
                <w:spacing w:val="1"/>
                <w:sz w:val="18"/>
                <w:szCs w:val="18"/>
              </w:rPr>
              <w:t>.加强重要时段督导检查，开展电力行业安全生产风险隐患</w:t>
            </w:r>
            <w:r>
              <w:rPr>
                <w:rFonts w:hint="eastAsia" w:ascii="仿宋_GB2312" w:eastAsia="仿宋_GB2312" w:cs="仿宋_GB2312"/>
                <w:color w:val="000000"/>
                <w:sz w:val="18"/>
                <w:szCs w:val="18"/>
              </w:rPr>
              <w:t>大排查大整治“百日攻坚”行动、电力行业危险化学品安全风险集中治理、水电站和发电企业安全风险隐患排查整治</w:t>
            </w:r>
            <w:r>
              <w:rPr>
                <w:rFonts w:hint="eastAsia" w:ascii="仿宋_GB2312" w:eastAsia="仿宋_GB2312" w:cs="仿宋_GB2312"/>
                <w:color w:val="000000"/>
                <w:spacing w:val="-15"/>
                <w:sz w:val="18"/>
                <w:szCs w:val="18"/>
              </w:rPr>
              <w:t>专项行动。</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12E124C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pacing w:val="1"/>
                <w:sz w:val="18"/>
                <w:szCs w:val="18"/>
                <w:lang w:eastAsia="zh-CN"/>
              </w:rPr>
              <w:t>未</w:t>
            </w:r>
            <w:r>
              <w:rPr>
                <w:rFonts w:hint="eastAsia" w:ascii="仿宋_GB2312" w:eastAsia="仿宋_GB2312" w:cs="仿宋_GB2312"/>
                <w:color w:val="000000"/>
                <w:spacing w:val="1"/>
                <w:sz w:val="18"/>
                <w:szCs w:val="18"/>
              </w:rPr>
              <w:t>开展电力行业安全生产风险隐患</w:t>
            </w:r>
            <w:r>
              <w:rPr>
                <w:rFonts w:hint="eastAsia" w:ascii="仿宋_GB2312" w:eastAsia="仿宋_GB2312" w:cs="仿宋_GB2312"/>
                <w:color w:val="000000"/>
                <w:sz w:val="18"/>
                <w:szCs w:val="18"/>
              </w:rPr>
              <w:t>大排查大整治“百日攻坚”行动、电力行业危险化学品安全风险集中治理、水电站和发电企业安全风险隐患排查整治</w:t>
            </w:r>
            <w:r>
              <w:rPr>
                <w:rFonts w:hint="eastAsia" w:ascii="仿宋_GB2312" w:eastAsia="仿宋_GB2312" w:cs="仿宋_GB2312"/>
                <w:color w:val="000000"/>
                <w:spacing w:val="-15"/>
                <w:sz w:val="18"/>
                <w:szCs w:val="18"/>
              </w:rPr>
              <w:t>专项行动</w:t>
            </w:r>
            <w:r>
              <w:rPr>
                <w:rFonts w:hint="eastAsia" w:ascii="仿宋_GB2312" w:eastAsia="仿宋_GB2312" w:cs="仿宋_GB2312"/>
                <w:color w:val="000000"/>
                <w:spacing w:val="-15"/>
                <w:sz w:val="18"/>
                <w:szCs w:val="18"/>
                <w:lang w:eastAsia="zh-CN"/>
              </w:rPr>
              <w:t>的，每少一项扣</w:t>
            </w:r>
            <w:r>
              <w:rPr>
                <w:rFonts w:hint="eastAsia" w:ascii="仿宋_GB2312" w:eastAsia="仿宋_GB2312" w:cs="仿宋_GB2312"/>
                <w:color w:val="000000"/>
                <w:spacing w:val="-15"/>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4A8D8FD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11D799D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4"/>
                <w:sz w:val="18"/>
                <w:szCs w:val="18"/>
              </w:rPr>
              <w:t>市能源局</w:t>
            </w:r>
          </w:p>
        </w:tc>
      </w:tr>
      <w:tr w14:paraId="627E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5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4A4ABBDD"/>
        </w:tc>
        <w:tc>
          <w:tcPr>
            <w:tcW w:w="4475" w:type="dxa"/>
            <w:gridSpan w:val="2"/>
            <w:tcBorders>
              <w:top w:val="single" w:color="auto" w:sz="4" w:space="0"/>
              <w:left w:val="single" w:color="auto" w:sz="4" w:space="0"/>
              <w:bottom w:val="single" w:color="auto" w:sz="4" w:space="0"/>
              <w:right w:val="single" w:color="auto" w:sz="4" w:space="0"/>
            </w:tcBorders>
            <w:vAlign w:val="center"/>
          </w:tcPr>
          <w:p w14:paraId="70FF812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7</w:t>
            </w:r>
            <w:r>
              <w:rPr>
                <w:rFonts w:hint="eastAsia" w:ascii="仿宋_GB2312" w:eastAsia="仿宋_GB2312" w:cs="仿宋_GB2312"/>
                <w:color w:val="000000"/>
                <w:sz w:val="18"/>
                <w:szCs w:val="18"/>
                <w:lang w:val="en-US" w:eastAsia="zh-CN"/>
              </w:rPr>
              <w:t>3</w:t>
            </w:r>
            <w:r>
              <w:rPr>
                <w:rFonts w:hint="eastAsia" w:ascii="仿宋_GB2312" w:eastAsia="仿宋_GB2312" w:cs="仿宋_GB2312"/>
                <w:color w:val="000000"/>
                <w:sz w:val="18"/>
                <w:szCs w:val="18"/>
              </w:rPr>
              <w:t>.督促企业严查严控“多合一”场所火患</w:t>
            </w:r>
            <w:r>
              <w:rPr>
                <w:rFonts w:hint="eastAsia" w:ascii="仿宋_GB2312" w:eastAsia="仿宋_GB2312" w:cs="仿宋_GB2312"/>
                <w:color w:val="000000"/>
                <w:spacing w:val="-1"/>
                <w:sz w:val="18"/>
                <w:szCs w:val="18"/>
              </w:rPr>
              <w:t>，集中整治处理场</w:t>
            </w:r>
            <w:r>
              <w:rPr>
                <w:rFonts w:hint="eastAsia" w:ascii="仿宋_GB2312" w:eastAsia="仿宋_GB2312" w:cs="仿宋_GB2312"/>
                <w:color w:val="000000"/>
                <w:spacing w:val="8"/>
                <w:sz w:val="18"/>
                <w:szCs w:val="18"/>
              </w:rPr>
              <w:t>所、营业场所、办公场所以及租用村</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居</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民自建</w:t>
            </w:r>
            <w:r>
              <w:rPr>
                <w:rFonts w:hint="eastAsia" w:ascii="仿宋_GB2312" w:eastAsia="仿宋_GB2312" w:cs="仿宋_GB2312"/>
                <w:color w:val="000000"/>
                <w:spacing w:val="7"/>
                <w:sz w:val="18"/>
                <w:szCs w:val="18"/>
              </w:rPr>
              <w:t>房作为末端</w:t>
            </w:r>
            <w:r>
              <w:rPr>
                <w:rFonts w:hint="eastAsia" w:ascii="仿宋_GB2312" w:eastAsia="仿宋_GB2312" w:cs="仿宋_GB2312"/>
                <w:color w:val="000000"/>
                <w:spacing w:val="-6"/>
                <w:sz w:val="18"/>
                <w:szCs w:val="18"/>
              </w:rPr>
              <w:t>网点等人员密集区域消防设施设备不合规问题。</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1CCE60A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eastAsia="zh-CN"/>
              </w:rPr>
              <w:t>未对邮政寄递企业、场所开展集中整治的，扣</w:t>
            </w:r>
            <w:r>
              <w:rPr>
                <w:rFonts w:hint="eastAsia" w:ascii="仿宋_GB2312" w:eastAsia="仿宋_GB2312" w:cs="仿宋_GB2312"/>
                <w:color w:val="000000"/>
                <w:sz w:val="18"/>
                <w:szCs w:val="18"/>
                <w:lang w:val="en-US" w:eastAsia="zh-CN"/>
              </w:rPr>
              <w:t>0.3分；无集中整治工作台账的，扣0.3分。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DE00B8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53F089F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snapToGrid w:val="0"/>
                <w:color w:val="000000"/>
                <w:kern w:val="0"/>
                <w:sz w:val="18"/>
                <w:szCs w:val="18"/>
              </w:rPr>
            </w:pPr>
            <w:r>
              <w:rPr>
                <w:rFonts w:hint="eastAsia" w:ascii="仿宋_GB2312" w:eastAsia="仿宋_GB2312" w:cs="仿宋_GB2312"/>
                <w:color w:val="000000"/>
                <w:spacing w:val="3"/>
                <w:sz w:val="18"/>
                <w:szCs w:val="18"/>
              </w:rPr>
              <w:t>市邮政管理局</w:t>
            </w:r>
          </w:p>
        </w:tc>
      </w:tr>
      <w:tr w14:paraId="4B18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269" w:hRule="atLeast"/>
        </w:trPr>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14:paraId="01C383F9"/>
        </w:tc>
        <w:tc>
          <w:tcPr>
            <w:tcW w:w="4475" w:type="dxa"/>
            <w:gridSpan w:val="2"/>
            <w:tcBorders>
              <w:top w:val="single" w:color="auto" w:sz="4" w:space="0"/>
              <w:left w:val="single" w:color="auto" w:sz="4" w:space="0"/>
              <w:bottom w:val="single" w:color="auto" w:sz="4" w:space="0"/>
              <w:right w:val="single" w:color="auto" w:sz="4" w:space="0"/>
            </w:tcBorders>
            <w:vAlign w:val="center"/>
          </w:tcPr>
          <w:p w14:paraId="69CB7BA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6"/>
                <w:sz w:val="18"/>
                <w:szCs w:val="18"/>
              </w:rPr>
              <w:t>7</w:t>
            </w:r>
            <w:r>
              <w:rPr>
                <w:rFonts w:hint="eastAsia" w:ascii="仿宋_GB2312" w:eastAsia="仿宋_GB2312" w:cs="仿宋_GB2312"/>
                <w:color w:val="000000"/>
                <w:spacing w:val="16"/>
                <w:sz w:val="18"/>
                <w:szCs w:val="18"/>
                <w:lang w:val="en-US" w:eastAsia="zh-CN"/>
              </w:rPr>
              <w:t>4</w:t>
            </w:r>
            <w:r>
              <w:rPr>
                <w:rFonts w:hint="eastAsia" w:ascii="仿宋_GB2312" w:eastAsia="仿宋_GB2312" w:cs="仿宋_GB2312"/>
                <w:color w:val="000000"/>
                <w:spacing w:val="16"/>
                <w:sz w:val="18"/>
                <w:szCs w:val="18"/>
              </w:rPr>
              <w:t>.狠抓寄递安全“三项制度”落实，集中整治“实名不实”</w:t>
            </w:r>
            <w:r>
              <w:rPr>
                <w:rFonts w:hint="eastAsia" w:ascii="仿宋_GB2312" w:eastAsia="仿宋_GB2312" w:cs="仿宋_GB2312"/>
                <w:color w:val="000000"/>
                <w:spacing w:val="10"/>
                <w:sz w:val="18"/>
                <w:szCs w:val="18"/>
              </w:rPr>
              <w:t>问题，推广应用新技术、新手段、新装备，提</w:t>
            </w:r>
            <w:r>
              <w:rPr>
                <w:rFonts w:hint="eastAsia" w:ascii="仿宋_GB2312" w:eastAsia="仿宋_GB2312" w:cs="仿宋_GB2312"/>
                <w:color w:val="000000"/>
                <w:spacing w:val="9"/>
                <w:sz w:val="18"/>
                <w:szCs w:val="18"/>
              </w:rPr>
              <w:t>高寄递实名准确</w:t>
            </w:r>
            <w:r>
              <w:rPr>
                <w:rFonts w:hint="eastAsia" w:ascii="仿宋_GB2312" w:eastAsia="仿宋_GB2312" w:cs="仿宋_GB2312"/>
                <w:color w:val="000000"/>
                <w:spacing w:val="12"/>
                <w:sz w:val="18"/>
                <w:szCs w:val="18"/>
              </w:rPr>
              <w:t>率，提升收寄验视质量，加强邮件快件安全检查效</w:t>
            </w:r>
            <w:r>
              <w:rPr>
                <w:rFonts w:hint="eastAsia" w:ascii="仿宋_GB2312" w:eastAsia="仿宋_GB2312" w:cs="仿宋_GB2312"/>
                <w:color w:val="000000"/>
                <w:spacing w:val="11"/>
                <w:sz w:val="18"/>
                <w:szCs w:val="18"/>
              </w:rPr>
              <w:t>果。</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w:t>
            </w:r>
            <w:r>
              <w:rPr>
                <w:rFonts w:hint="eastAsia" w:ascii="仿宋_GB2312" w:eastAsia="仿宋_GB2312" w:cs="仿宋_GB2312"/>
                <w:color w:val="000000"/>
                <w:spacing w:val="-2"/>
                <w:sz w:val="18"/>
                <w:szCs w:val="18"/>
              </w:rPr>
              <w:t>分</w:t>
            </w:r>
            <w:r>
              <w:rPr>
                <w:rFonts w:hint="eastAsia" w:ascii="仿宋_GB2312" w:eastAsia="仿宋_GB2312" w:cs="仿宋_GB2312"/>
                <w:color w:val="000000"/>
                <w:spacing w:val="-2"/>
                <w:sz w:val="18"/>
                <w:szCs w:val="18"/>
                <w:lang w:eastAsia="zh-CN"/>
              </w:rPr>
              <w:t>）</w:t>
            </w:r>
          </w:p>
        </w:tc>
        <w:tc>
          <w:tcPr>
            <w:tcW w:w="3423" w:type="dxa"/>
            <w:gridSpan w:val="2"/>
            <w:tcBorders>
              <w:top w:val="single" w:color="auto" w:sz="4" w:space="0"/>
              <w:left w:val="single" w:color="auto" w:sz="4" w:space="0"/>
              <w:bottom w:val="single" w:color="auto" w:sz="4" w:space="0"/>
              <w:right w:val="single" w:color="auto" w:sz="4" w:space="0"/>
            </w:tcBorders>
            <w:vAlign w:val="center"/>
          </w:tcPr>
          <w:p w14:paraId="489ADD2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val="en-US" w:eastAsia="zh-CN"/>
              </w:rPr>
              <w:t>提供5个寄递网点</w:t>
            </w:r>
            <w:r>
              <w:rPr>
                <w:rFonts w:hint="eastAsia" w:ascii="仿宋_GB2312" w:eastAsia="仿宋_GB2312" w:cs="仿宋_GB2312"/>
                <w:color w:val="000000"/>
                <w:spacing w:val="16"/>
                <w:sz w:val="18"/>
                <w:szCs w:val="18"/>
              </w:rPr>
              <w:t>寄递安全“三项制度”</w:t>
            </w:r>
            <w:r>
              <w:rPr>
                <w:rFonts w:hint="eastAsia" w:ascii="仿宋_GB2312" w:eastAsia="仿宋_GB2312" w:cs="仿宋_GB2312"/>
                <w:color w:val="000000"/>
                <w:sz w:val="18"/>
                <w:szCs w:val="18"/>
                <w:lang w:val="en-US" w:eastAsia="zh-CN"/>
              </w:rPr>
              <w:t>制落实情况，每少一家，扣0.3分；提供</w:t>
            </w:r>
            <w:r>
              <w:rPr>
                <w:rFonts w:hint="eastAsia" w:ascii="仿宋_GB2312" w:eastAsia="仿宋_GB2312" w:cs="仿宋_GB2312"/>
                <w:color w:val="000000"/>
                <w:spacing w:val="16"/>
                <w:sz w:val="18"/>
                <w:szCs w:val="18"/>
              </w:rPr>
              <w:t>集中整治“实名不实”</w:t>
            </w:r>
            <w:r>
              <w:rPr>
                <w:rFonts w:hint="eastAsia" w:ascii="仿宋_GB2312" w:eastAsia="仿宋_GB2312" w:cs="仿宋_GB2312"/>
                <w:color w:val="000000"/>
                <w:spacing w:val="10"/>
                <w:sz w:val="18"/>
                <w:szCs w:val="18"/>
              </w:rPr>
              <w:t>问题</w:t>
            </w:r>
            <w:r>
              <w:rPr>
                <w:rFonts w:hint="eastAsia" w:ascii="仿宋_GB2312" w:eastAsia="仿宋_GB2312" w:cs="仿宋_GB2312"/>
                <w:color w:val="000000"/>
                <w:spacing w:val="10"/>
                <w:sz w:val="18"/>
                <w:szCs w:val="18"/>
                <w:lang w:eastAsia="zh-CN"/>
              </w:rPr>
              <w:t>的工作资料，无法提供的，扣</w:t>
            </w:r>
            <w:r>
              <w:rPr>
                <w:rFonts w:hint="eastAsia" w:ascii="仿宋_GB2312" w:eastAsia="仿宋_GB2312" w:cs="仿宋_GB2312"/>
                <w:color w:val="000000"/>
                <w:spacing w:val="10"/>
                <w:sz w:val="18"/>
                <w:szCs w:val="18"/>
                <w:lang w:val="en-US" w:eastAsia="zh-CN"/>
              </w:rPr>
              <w:t>0.3分；</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F4131C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审阅查看资料</w:t>
            </w:r>
          </w:p>
        </w:tc>
        <w:tc>
          <w:tcPr>
            <w:tcW w:w="3520" w:type="dxa"/>
            <w:gridSpan w:val="2"/>
            <w:tcBorders>
              <w:top w:val="single" w:color="auto" w:sz="4" w:space="0"/>
              <w:left w:val="single" w:color="auto" w:sz="4" w:space="0"/>
              <w:bottom w:val="single" w:color="auto" w:sz="4" w:space="0"/>
              <w:right w:val="single" w:color="auto" w:sz="4" w:space="0"/>
            </w:tcBorders>
            <w:vAlign w:val="center"/>
          </w:tcPr>
          <w:p w14:paraId="71C446F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1"/>
                <w:sz w:val="18"/>
                <w:szCs w:val="18"/>
              </w:rPr>
            </w:pPr>
            <w:r>
              <w:rPr>
                <w:rFonts w:hint="eastAsia" w:ascii="仿宋_GB2312" w:eastAsia="仿宋_GB2312" w:cs="仿宋_GB2312"/>
                <w:color w:val="000000"/>
                <w:spacing w:val="3"/>
                <w:sz w:val="18"/>
                <w:szCs w:val="18"/>
              </w:rPr>
              <w:t>市邮政管理局</w:t>
            </w:r>
          </w:p>
        </w:tc>
      </w:tr>
    </w:tbl>
    <w:p w14:paraId="10BCC651">
      <w:pPr>
        <w:spacing w:before="115" w:line="218" w:lineRule="auto"/>
        <w:ind w:left="175"/>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rPr>
        <w:t>成绩计算说明：</w:t>
      </w:r>
      <w:r>
        <w:rPr>
          <w:rFonts w:hint="eastAsia" w:ascii="仿宋_GB2312" w:eastAsia="仿宋_GB2312" w:cs="仿宋_GB2312"/>
          <w:color w:val="000000"/>
          <w:sz w:val="24"/>
          <w:szCs w:val="24"/>
          <w:lang w:eastAsia="zh-CN"/>
        </w:rPr>
        <w:t>共性考核内容和单独考核内容总分合计</w:t>
      </w:r>
      <w:r>
        <w:rPr>
          <w:rFonts w:hint="eastAsia" w:ascii="仿宋_GB2312" w:eastAsia="仿宋_GB2312" w:cs="仿宋_GB2312"/>
          <w:color w:val="000000"/>
          <w:sz w:val="24"/>
          <w:szCs w:val="24"/>
          <w:lang w:val="en-US" w:eastAsia="zh-CN"/>
        </w:rPr>
        <w:t>100分。</w:t>
      </w:r>
    </w:p>
    <w:p w14:paraId="5B9C7621">
      <w:pPr>
        <w:spacing w:before="115" w:line="218" w:lineRule="auto"/>
        <w:ind w:left="175" w:firstLine="1680" w:firstLineChars="700"/>
        <w:rPr>
          <w:color w:val="000000"/>
        </w:rPr>
        <w:sectPr>
          <w:footerReference r:id="rId10" w:type="default"/>
          <w:pgSz w:w="16840" w:h="11900"/>
          <w:pgMar w:top="1011" w:right="2114" w:bottom="1220" w:left="1239" w:header="0" w:footer="922" w:gutter="0"/>
          <w:pgNumType w:fmt="numberInDash"/>
          <w:cols w:space="720" w:num="1"/>
          <w:docGrid w:linePitch="312" w:charSpace="0"/>
        </w:sectPr>
      </w:pPr>
      <w:r>
        <w:rPr>
          <w:rFonts w:hint="eastAsia" w:ascii="仿宋_GB2312" w:eastAsia="仿宋_GB2312" w:cs="仿宋_GB2312"/>
          <w:color w:val="000000"/>
          <w:sz w:val="24"/>
          <w:szCs w:val="24"/>
          <w:lang w:val="en-US" w:eastAsia="zh-CN"/>
        </w:rPr>
        <w:t>各部门</w:t>
      </w:r>
      <w:r>
        <w:rPr>
          <w:rFonts w:hint="eastAsia" w:ascii="仿宋_GB2312" w:eastAsia="仿宋_GB2312" w:cs="仿宋_GB2312"/>
          <w:color w:val="000000"/>
          <w:sz w:val="24"/>
          <w:szCs w:val="24"/>
        </w:rPr>
        <w:t>最终成绩=</w:t>
      </w:r>
      <w:r>
        <w:rPr>
          <w:rFonts w:hint="eastAsia" w:ascii="仿宋_GB2312" w:eastAsia="仿宋_GB2312" w:cs="仿宋_GB2312"/>
          <w:color w:val="000000"/>
          <w:sz w:val="24"/>
          <w:szCs w:val="24"/>
          <w:lang w:eastAsia="zh-CN"/>
        </w:rPr>
        <w:t>考核组现场打分</w:t>
      </w:r>
      <w:r>
        <w:rPr>
          <w:rFonts w:hint="eastAsia" w:ascii="仿宋_GB2312" w:eastAsia="仿宋_GB2312" w:cs="仿宋_GB2312"/>
          <w:color w:val="000000"/>
          <w:sz w:val="24"/>
          <w:szCs w:val="24"/>
          <w:lang w:val="en-US" w:eastAsia="zh-CN"/>
        </w:rPr>
        <w:t>/各部门实际涉及项目总分*</w:t>
      </w:r>
      <w:r>
        <w:rPr>
          <w:rFonts w:hint="eastAsia" w:ascii="仿宋_GB2312" w:eastAsia="仿宋_GB2312" w:cs="仿宋_GB2312"/>
          <w:color w:val="000000"/>
          <w:spacing w:val="-1"/>
          <w:sz w:val="24"/>
          <w:szCs w:val="24"/>
          <w:lang w:val="en-US" w:eastAsia="zh-CN"/>
        </w:rPr>
        <w:t>100</w:t>
      </w:r>
    </w:p>
    <w:p w14:paraId="0C3A4625">
      <w:pPr>
        <w:spacing w:line="242" w:lineRule="auto"/>
        <w:ind w:left="0" w:right="0" w:firstLine="0"/>
        <w:jc w:val="both"/>
        <w:rPr>
          <w:rFonts w:hint="eastAsia" w:ascii="黑体" w:eastAsia="黑体" w:cs="黑体"/>
          <w:color w:val="000000"/>
          <w:sz w:val="32"/>
          <w:szCs w:val="32"/>
          <w:lang w:val="en-US" w:eastAsia="zh-CN"/>
        </w:rPr>
      </w:pPr>
      <w:r>
        <w:rPr>
          <w:rFonts w:hint="eastAsia" w:ascii="黑体" w:eastAsia="黑体" w:cs="黑体"/>
          <w:color w:val="000000"/>
          <w:sz w:val="32"/>
          <w:szCs w:val="32"/>
          <w:lang w:eastAsia="zh-CN"/>
        </w:rPr>
        <w:t>附件</w:t>
      </w:r>
      <w:r>
        <w:rPr>
          <w:rFonts w:hint="eastAsia" w:ascii="黑体" w:eastAsia="黑体" w:cs="黑体"/>
          <w:color w:val="000000"/>
          <w:sz w:val="32"/>
          <w:szCs w:val="32"/>
          <w:lang w:val="en-US" w:eastAsia="zh-CN"/>
        </w:rPr>
        <w:t>5：</w:t>
      </w:r>
    </w:p>
    <w:p w14:paraId="60476228">
      <w:pPr>
        <w:spacing w:line="242" w:lineRule="auto"/>
        <w:ind w:left="0" w:right="0" w:firstLine="0"/>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lang w:eastAsia="zh-CN"/>
        </w:rPr>
        <w:t>各县（市、区）、各部门考核联系表</w:t>
      </w:r>
    </w:p>
    <w:p w14:paraId="45168FFD">
      <w:pPr>
        <w:spacing w:line="242" w:lineRule="auto"/>
        <w:ind w:left="0" w:right="0" w:firstLine="0"/>
        <w:jc w:val="center"/>
        <w:rPr>
          <w:rFonts w:hint="eastAsia" w:ascii="楷体" w:eastAsia="楷体" w:cs="楷体"/>
          <w:color w:val="000000"/>
          <w:sz w:val="32"/>
          <w:szCs w:val="32"/>
          <w:lang w:eastAsia="zh-CN"/>
        </w:rPr>
      </w:pPr>
      <w:r>
        <w:rPr>
          <w:rFonts w:hint="eastAsia" w:ascii="楷体" w:eastAsia="楷体" w:cs="楷体"/>
          <w:color w:val="000000"/>
          <w:sz w:val="32"/>
          <w:szCs w:val="32"/>
          <w:lang w:eastAsia="zh-CN"/>
        </w:rPr>
        <w:t>（考核组内部使用，不单独下发）</w:t>
      </w:r>
    </w:p>
    <w:p w14:paraId="3216BCE3">
      <w:pPr>
        <w:widowControl w:val="0"/>
        <w:spacing w:line="242" w:lineRule="auto"/>
        <w:ind w:left="420" w:right="0" w:hanging="420" w:hangingChars="150"/>
        <w:jc w:val="center"/>
        <w:rPr>
          <w:rFonts w:hint="eastAsia" w:ascii="黑体" w:eastAsia="黑体" w:cs="黑体"/>
          <w:color w:val="000000"/>
          <w:sz w:val="28"/>
          <w:szCs w:val="28"/>
          <w:vertAlign w:val="baseline"/>
          <w:lang w:eastAsia="zh-CN"/>
        </w:rPr>
      </w:pPr>
      <w:r>
        <w:rPr>
          <w:rFonts w:hint="eastAsia" w:ascii="黑体" w:eastAsia="黑体" w:cs="黑体"/>
          <w:color w:val="000000"/>
          <w:sz w:val="28"/>
          <w:szCs w:val="28"/>
          <w:vertAlign w:val="baseline"/>
          <w:lang w:eastAsia="zh-CN"/>
        </w:rPr>
        <w:br w:type="page"/>
      </w:r>
    </w:p>
    <w:p w14:paraId="05E6F3A4">
      <w:pPr>
        <w:rPr>
          <w:rFonts w:ascii="黑体" w:eastAsia="黑体" w:cs="黑体"/>
          <w:b w:val="0"/>
          <w:bCs w:val="0"/>
          <w:color w:val="000000"/>
          <w:spacing w:val="3"/>
          <w:sz w:val="32"/>
          <w:szCs w:val="32"/>
          <w:lang w:val="en-US" w:eastAsia="zh-CN"/>
        </w:rPr>
      </w:pPr>
      <w:r>
        <w:rPr>
          <w:rFonts w:hint="eastAsia" w:ascii="黑体" w:eastAsia="黑体" w:cs="黑体"/>
          <w:b w:val="0"/>
          <w:bCs w:val="0"/>
          <w:color w:val="000000"/>
          <w:spacing w:val="3"/>
          <w:sz w:val="32"/>
          <w:szCs w:val="32"/>
          <w:lang w:eastAsia="zh-CN"/>
        </w:rPr>
        <w:t>附件</w:t>
      </w:r>
      <w:r>
        <w:rPr>
          <w:rFonts w:hint="eastAsia" w:ascii="黑体" w:eastAsia="黑体" w:cs="黑体"/>
          <w:b w:val="0"/>
          <w:bCs w:val="0"/>
          <w:color w:val="000000"/>
          <w:spacing w:val="3"/>
          <w:sz w:val="32"/>
          <w:szCs w:val="32"/>
          <w:lang w:val="en-US" w:eastAsia="zh-CN"/>
        </w:rPr>
        <w:t>6：</w:t>
      </w:r>
    </w:p>
    <w:p w14:paraId="5FFAF0D3">
      <w:pPr>
        <w:spacing w:line="242" w:lineRule="auto"/>
        <w:ind w:left="0" w:right="0" w:firstLine="0"/>
        <w:jc w:val="center"/>
        <w:rPr>
          <w:rFonts w:hint="eastAsia" w:ascii="方正小标宋简体" w:eastAsia="方正小标宋简体" w:cs="方正小标宋简体"/>
          <w:b w:val="0"/>
          <w:bCs w:val="0"/>
          <w:color w:val="000000"/>
          <w:spacing w:val="3"/>
          <w:sz w:val="44"/>
          <w:szCs w:val="44"/>
          <w:lang w:eastAsia="zh-CN"/>
        </w:rPr>
      </w:pPr>
      <w:r>
        <w:rPr>
          <w:rFonts w:hint="eastAsia" w:ascii="方正小标宋简体" w:eastAsia="方正小标宋简体" w:cs="方正小标宋简体"/>
          <w:b w:val="0"/>
          <w:bCs w:val="0"/>
          <w:color w:val="000000"/>
          <w:spacing w:val="3"/>
          <w:sz w:val="44"/>
          <w:szCs w:val="44"/>
        </w:rPr>
        <w:t>2022年度安全生产和消防工作考核</w:t>
      </w:r>
      <w:r>
        <w:rPr>
          <w:rFonts w:hint="eastAsia" w:ascii="方正小标宋简体" w:eastAsia="方正小标宋简体" w:cs="方正小标宋简体"/>
          <w:b w:val="0"/>
          <w:bCs w:val="0"/>
          <w:color w:val="000000"/>
          <w:spacing w:val="3"/>
          <w:sz w:val="44"/>
          <w:szCs w:val="44"/>
          <w:lang w:eastAsia="zh-CN"/>
        </w:rPr>
        <w:t>打分表</w:t>
      </w:r>
    </w:p>
    <w:p w14:paraId="213CB734">
      <w:pPr>
        <w:spacing w:line="242" w:lineRule="auto"/>
        <w:ind w:left="0" w:right="0" w:firstLine="0"/>
        <w:jc w:val="center"/>
        <w:rPr>
          <w:rFonts w:hint="eastAsia" w:ascii="楷体" w:eastAsia="楷体" w:cs="楷体"/>
          <w:b w:val="0"/>
          <w:bCs w:val="0"/>
          <w:color w:val="000000"/>
          <w:spacing w:val="3"/>
          <w:sz w:val="30"/>
          <w:szCs w:val="30"/>
          <w:lang w:eastAsia="zh-CN"/>
        </w:rPr>
      </w:pPr>
      <w:r>
        <w:rPr>
          <w:rFonts w:hint="eastAsia" w:ascii="楷体" w:eastAsia="楷体" w:cs="楷体"/>
          <w:b w:val="0"/>
          <w:bCs w:val="0"/>
          <w:color w:val="000000"/>
          <w:spacing w:val="3"/>
          <w:sz w:val="30"/>
          <w:szCs w:val="30"/>
          <w:lang w:eastAsia="zh-CN"/>
        </w:rPr>
        <w:t>（各县市区）</w:t>
      </w:r>
    </w:p>
    <w:p w14:paraId="1D6CEE53">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eastAsia="zh-CN"/>
        </w:rPr>
        <w:t>被考核单位</w:t>
      </w:r>
      <w:r>
        <w:rPr>
          <w:rFonts w:hint="eastAsia" w:ascii="仿宋_GB2312" w:eastAsia="仿宋_GB2312" w:cs="仿宋_GB2312"/>
          <w:b w:val="0"/>
          <w:bCs w:val="0"/>
          <w:color w:val="000000"/>
          <w:spacing w:val="3"/>
          <w:sz w:val="32"/>
          <w:szCs w:val="32"/>
          <w:lang w:val="en-US" w:eastAsia="zh-CN"/>
        </w:rPr>
        <w:t xml:space="preserve">(盖章）:      </w:t>
      </w:r>
    </w:p>
    <w:p w14:paraId="7F5F02A3">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 xml:space="preserve">被考核单位分管领导签字 :   </w:t>
      </w:r>
    </w:p>
    <w:p w14:paraId="213F9245">
      <w:pPr>
        <w:spacing w:line="242" w:lineRule="auto"/>
        <w:rPr>
          <w:rFonts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考核人员（签字）:                考核组长签字：</w:t>
      </w:r>
    </w:p>
    <w:tbl>
      <w:tblPr>
        <w:tblStyle w:val="13"/>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2663"/>
        <w:gridCol w:w="2637"/>
        <w:gridCol w:w="1264"/>
        <w:gridCol w:w="1131"/>
      </w:tblGrid>
      <w:tr w14:paraId="778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1083" w:type="dxa"/>
            <w:tcBorders>
              <w:top w:val="single" w:color="auto" w:sz="4" w:space="0"/>
              <w:left w:val="single" w:color="auto" w:sz="4" w:space="0"/>
              <w:bottom w:val="single" w:color="auto" w:sz="4" w:space="0"/>
              <w:right w:val="single" w:color="auto" w:sz="4" w:space="0"/>
            </w:tcBorders>
            <w:vAlign w:val="center"/>
          </w:tcPr>
          <w:p w14:paraId="3CA9F068">
            <w:pPr>
              <w:spacing w:before="192" w:line="218" w:lineRule="auto"/>
              <w:ind w:left="0" w:right="0" w:firstLine="0"/>
              <w:jc w:val="center"/>
              <w:rPr>
                <w:rFonts w:hint="eastAsia" w:ascii="黑体" w:eastAsia="黑体" w:cs="黑体"/>
                <w:b w:val="0"/>
                <w:bCs w:val="0"/>
                <w:color w:val="000000"/>
                <w:spacing w:val="0"/>
                <w:w w:val="100"/>
                <w:sz w:val="22"/>
                <w:szCs w:val="22"/>
              </w:rPr>
            </w:pPr>
            <w:r>
              <w:rPr>
                <w:rFonts w:hint="eastAsia" w:ascii="黑体" w:eastAsia="黑体" w:cs="黑体"/>
                <w:b w:val="0"/>
                <w:bCs w:val="0"/>
                <w:color w:val="000000"/>
                <w:spacing w:val="0"/>
                <w:w w:val="100"/>
                <w:sz w:val="22"/>
                <w:szCs w:val="22"/>
              </w:rPr>
              <w:t>考核项目</w:t>
            </w:r>
          </w:p>
        </w:tc>
        <w:tc>
          <w:tcPr>
            <w:tcW w:w="2663" w:type="dxa"/>
            <w:tcBorders>
              <w:top w:val="single" w:color="auto" w:sz="4" w:space="0"/>
              <w:left w:val="single" w:color="auto" w:sz="4" w:space="0"/>
              <w:bottom w:val="single" w:color="auto" w:sz="4" w:space="0"/>
              <w:right w:val="single" w:color="auto" w:sz="4" w:space="0"/>
            </w:tcBorders>
            <w:vAlign w:val="center"/>
          </w:tcPr>
          <w:p w14:paraId="0501A483">
            <w:pPr>
              <w:spacing w:before="192" w:line="218" w:lineRule="auto"/>
              <w:ind w:left="0" w:right="0" w:firstLine="0"/>
              <w:jc w:val="center"/>
              <w:rPr>
                <w:rFonts w:hint="eastAsia" w:ascii="黑体" w:eastAsia="黑体" w:cs="黑体"/>
                <w:b w:val="0"/>
                <w:bCs w:val="0"/>
                <w:color w:val="000000"/>
                <w:spacing w:val="0"/>
                <w:w w:val="100"/>
                <w:sz w:val="22"/>
                <w:szCs w:val="22"/>
              </w:rPr>
            </w:pPr>
            <w:r>
              <w:rPr>
                <w:rFonts w:hint="eastAsia" w:ascii="黑体" w:eastAsia="黑体" w:cs="黑体"/>
                <w:b w:val="0"/>
                <w:bCs w:val="0"/>
                <w:color w:val="000000"/>
                <w:spacing w:val="0"/>
                <w:w w:val="100"/>
                <w:sz w:val="22"/>
                <w:szCs w:val="22"/>
              </w:rPr>
              <w:t>考核细则</w:t>
            </w:r>
          </w:p>
        </w:tc>
        <w:tc>
          <w:tcPr>
            <w:tcW w:w="2637" w:type="dxa"/>
            <w:tcBorders>
              <w:top w:val="single" w:color="auto" w:sz="4" w:space="0"/>
              <w:left w:val="single" w:color="auto" w:sz="4" w:space="0"/>
              <w:bottom w:val="single" w:color="auto" w:sz="4" w:space="0"/>
              <w:right w:val="single" w:color="auto" w:sz="4" w:space="0"/>
            </w:tcBorders>
            <w:vAlign w:val="center"/>
          </w:tcPr>
          <w:p w14:paraId="2A7384F6">
            <w:pPr>
              <w:spacing w:before="197" w:line="221" w:lineRule="auto"/>
              <w:ind w:left="0" w:right="0" w:firstLine="0"/>
              <w:jc w:val="center"/>
              <w:rPr>
                <w:rFonts w:hint="eastAsia" w:ascii="黑体" w:eastAsia="黑体" w:cs="黑体"/>
                <w:b w:val="0"/>
                <w:bCs w:val="0"/>
                <w:color w:val="000000"/>
                <w:spacing w:val="0"/>
                <w:w w:val="100"/>
                <w:sz w:val="22"/>
                <w:szCs w:val="22"/>
                <w:lang w:eastAsia="zh-CN"/>
              </w:rPr>
            </w:pPr>
            <w:r>
              <w:rPr>
                <w:rFonts w:hint="eastAsia" w:ascii="黑体" w:eastAsia="黑体" w:cs="黑体"/>
                <w:b w:val="0"/>
                <w:bCs w:val="0"/>
                <w:color w:val="000000"/>
                <w:spacing w:val="0"/>
                <w:w w:val="100"/>
                <w:sz w:val="22"/>
                <w:szCs w:val="22"/>
                <w:lang w:eastAsia="zh-CN"/>
              </w:rPr>
              <w:t>存在的问题及扣分</w:t>
            </w:r>
          </w:p>
        </w:tc>
        <w:tc>
          <w:tcPr>
            <w:tcW w:w="1264" w:type="dxa"/>
            <w:tcBorders>
              <w:top w:val="single" w:color="auto" w:sz="4" w:space="0"/>
              <w:left w:val="single" w:color="auto" w:sz="4" w:space="0"/>
              <w:bottom w:val="single" w:color="auto" w:sz="4" w:space="0"/>
              <w:right w:val="single" w:color="auto" w:sz="4" w:space="0"/>
            </w:tcBorders>
            <w:vAlign w:val="center"/>
          </w:tcPr>
          <w:p w14:paraId="58135C71">
            <w:pPr>
              <w:spacing w:before="196" w:line="218" w:lineRule="auto"/>
              <w:ind w:left="0" w:right="0" w:firstLine="0"/>
              <w:jc w:val="center"/>
              <w:rPr>
                <w:rFonts w:hint="eastAsia" w:ascii="黑体" w:eastAsia="黑体" w:cs="黑体"/>
                <w:b w:val="0"/>
                <w:bCs w:val="0"/>
                <w:color w:val="000000"/>
                <w:spacing w:val="0"/>
                <w:w w:val="100"/>
                <w:sz w:val="22"/>
                <w:szCs w:val="22"/>
                <w:lang w:eastAsia="zh-CN"/>
              </w:rPr>
            </w:pPr>
            <w:r>
              <w:rPr>
                <w:rFonts w:hint="eastAsia" w:ascii="黑体" w:eastAsia="黑体" w:cs="黑体"/>
                <w:b w:val="0"/>
                <w:bCs w:val="0"/>
                <w:color w:val="000000"/>
                <w:spacing w:val="0"/>
                <w:w w:val="100"/>
                <w:sz w:val="22"/>
                <w:szCs w:val="22"/>
                <w:lang w:eastAsia="zh-CN"/>
              </w:rPr>
              <w:t>得分</w:t>
            </w:r>
          </w:p>
        </w:tc>
        <w:tc>
          <w:tcPr>
            <w:tcW w:w="1131" w:type="dxa"/>
            <w:tcBorders>
              <w:top w:val="single" w:color="auto" w:sz="4" w:space="0"/>
              <w:left w:val="single" w:color="auto" w:sz="4" w:space="0"/>
              <w:bottom w:val="single" w:color="auto" w:sz="4" w:space="0"/>
              <w:right w:val="single" w:color="auto" w:sz="4" w:space="0"/>
            </w:tcBorders>
            <w:vAlign w:val="center"/>
          </w:tcPr>
          <w:p w14:paraId="56B18AC0">
            <w:pPr>
              <w:spacing w:before="196" w:line="218" w:lineRule="auto"/>
              <w:ind w:left="0" w:right="0" w:firstLine="0"/>
              <w:jc w:val="center"/>
              <w:rPr>
                <w:rFonts w:hint="eastAsia" w:ascii="黑体" w:eastAsia="黑体" w:cs="黑体"/>
                <w:b w:val="0"/>
                <w:bCs w:val="0"/>
                <w:color w:val="000000"/>
                <w:spacing w:val="0"/>
                <w:w w:val="100"/>
                <w:sz w:val="22"/>
                <w:szCs w:val="22"/>
                <w:lang w:eastAsia="zh-CN"/>
              </w:rPr>
            </w:pPr>
            <w:r>
              <w:rPr>
                <w:rFonts w:hint="eastAsia" w:ascii="黑体" w:eastAsia="黑体" w:cs="黑体"/>
                <w:b w:val="0"/>
                <w:bCs w:val="0"/>
                <w:color w:val="000000"/>
                <w:spacing w:val="0"/>
                <w:w w:val="100"/>
                <w:sz w:val="22"/>
                <w:szCs w:val="22"/>
                <w:lang w:eastAsia="zh-CN"/>
              </w:rPr>
              <w:t>备注（是否参与打分）</w:t>
            </w:r>
          </w:p>
        </w:tc>
      </w:tr>
      <w:tr w14:paraId="2F13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E71A45">
            <w:pPr>
              <w:spacing w:before="69" w:line="240"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一、学习贯彻习近平总书记关</w:t>
            </w:r>
          </w:p>
          <w:p w14:paraId="1FDE9826">
            <w:pPr>
              <w:spacing w:before="31" w:line="238"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于安全生产重要论述</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9分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62E33B40">
            <w:pPr>
              <w:keepNext w:val="0"/>
              <w:keepLines w:val="0"/>
              <w:pageBreakBefore w:val="0"/>
              <w:widowControl/>
              <w:kinsoku w:val="0"/>
              <w:wordWrap/>
              <w:overflowPunct/>
              <w:topLinePunct w:val="0"/>
              <w:autoSpaceDE w:val="0"/>
              <w:autoSpaceDN w:val="0"/>
              <w:bidi w:val="0"/>
              <w:adjustRightInd w:val="0"/>
              <w:snapToGrid w:val="0"/>
              <w:spacing w:before="120"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党委理论学习中心组将习近平总书记关于安全生产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消防安全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重要论述和指示批示精神纳入学习内容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2F36017">
            <w:pPr>
              <w:spacing w:before="100"/>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75AE6715">
            <w:pPr>
              <w:spacing w:before="50" w:line="21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BA47B2D">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30D6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46FAA75"/>
        </w:tc>
        <w:tc>
          <w:tcPr>
            <w:tcW w:w="2663" w:type="dxa"/>
            <w:tcBorders>
              <w:top w:val="single" w:color="auto" w:sz="4" w:space="0"/>
              <w:left w:val="single" w:color="auto" w:sz="4" w:space="0"/>
              <w:bottom w:val="single" w:color="auto" w:sz="4" w:space="0"/>
              <w:right w:val="single" w:color="auto" w:sz="4" w:space="0"/>
            </w:tcBorders>
            <w:vAlign w:val="center"/>
          </w:tcPr>
          <w:p w14:paraId="7F66E41F">
            <w:pPr>
              <w:keepNext w:val="0"/>
              <w:keepLines w:val="0"/>
              <w:pageBreakBefore w:val="0"/>
              <w:widowControl/>
              <w:kinsoku w:val="0"/>
              <w:wordWrap/>
              <w:overflowPunct/>
              <w:topLinePunct w:val="0"/>
              <w:autoSpaceDE w:val="0"/>
              <w:autoSpaceDN w:val="0"/>
              <w:bidi w:val="0"/>
              <w:adjustRightInd w:val="0"/>
              <w:snapToGrid w:val="0"/>
              <w:spacing w:before="91"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2.组织安全监管干部和企业负责人、安全管理人员开展培训，将学习贯彻习近平总书记重要论述作为培训的重要内容，推进学习教育全覆盖。</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0EF491C8">
            <w:pPr>
              <w:spacing w:before="59" w:line="247" w:lineRule="auto"/>
              <w:ind w:left="0" w:right="0" w:firstLine="0"/>
              <w:jc w:val="center"/>
              <w:rPr>
                <w:rFonts w:hint="eastAsia" w:ascii="仿宋_GB2312" w:eastAsia="仿宋_GB2312" w:cs="仿宋_GB2312"/>
                <w:color w:val="000000"/>
                <w:spacing w:val="0"/>
                <w:w w:val="10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2072CB9D">
            <w:pPr>
              <w:spacing w:before="211" w:line="250"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99E2924">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5258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776B19E8"/>
        </w:tc>
        <w:tc>
          <w:tcPr>
            <w:tcW w:w="2663" w:type="dxa"/>
            <w:tcBorders>
              <w:top w:val="single" w:color="auto" w:sz="4" w:space="0"/>
              <w:left w:val="single" w:color="auto" w:sz="4" w:space="0"/>
              <w:bottom w:val="single" w:color="auto" w:sz="4" w:space="0"/>
              <w:right w:val="single" w:color="auto" w:sz="4" w:space="0"/>
            </w:tcBorders>
            <w:vAlign w:val="center"/>
          </w:tcPr>
          <w:p w14:paraId="7EC71DEB">
            <w:pPr>
              <w:keepNext w:val="0"/>
              <w:keepLines w:val="0"/>
              <w:pageBreakBefore w:val="0"/>
              <w:widowControl/>
              <w:kinsoku w:val="0"/>
              <w:wordWrap/>
              <w:overflowPunct/>
              <w:topLinePunct w:val="0"/>
              <w:autoSpaceDE w:val="0"/>
              <w:autoSpaceDN w:val="0"/>
              <w:bidi w:val="0"/>
              <w:adjustRightInd w:val="0"/>
              <w:snapToGrid w:val="0"/>
              <w:spacing w:before="68"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3.落实地方党政领导干部安全生产责任制规定和省、市实施细则</w:t>
            </w:r>
            <w:r>
              <w:rPr>
                <w:rFonts w:hint="eastAsia" w:ascii="仿宋_GB2312" w:eastAsia="仿宋_GB2312" w:cs="仿宋_GB2312"/>
                <w:color w:val="000000"/>
                <w:spacing w:val="0"/>
                <w:w w:val="100"/>
                <w:sz w:val="18"/>
                <w:szCs w:val="18"/>
                <w:lang w:val="en-US" w:eastAsia="zh-CN"/>
              </w:rPr>
              <w:t>以及国家、省《消防安全责任制实施办法》</w:t>
            </w:r>
            <w:r>
              <w:rPr>
                <w:rFonts w:hint="eastAsia" w:ascii="仿宋_GB2312" w:eastAsia="仿宋_GB2312" w:cs="仿宋_GB2312"/>
                <w:color w:val="000000"/>
                <w:spacing w:val="0"/>
                <w:w w:val="100"/>
                <w:sz w:val="18"/>
                <w:szCs w:val="18"/>
              </w:rPr>
              <w:t>，制定领导干部安全生产</w:t>
            </w:r>
            <w:r>
              <w:rPr>
                <w:rFonts w:hint="eastAsia" w:ascii="仿宋_GB2312" w:eastAsia="仿宋_GB2312" w:cs="仿宋_GB2312"/>
                <w:color w:val="000000"/>
                <w:spacing w:val="0"/>
                <w:w w:val="100"/>
                <w:sz w:val="18"/>
                <w:szCs w:val="18"/>
                <w:lang w:val="en-US" w:eastAsia="zh-CN"/>
              </w:rPr>
              <w:t>和消防工作</w:t>
            </w:r>
            <w:r>
              <w:rPr>
                <w:rFonts w:hint="eastAsia" w:ascii="仿宋_GB2312" w:eastAsia="仿宋_GB2312" w:cs="仿宋_GB2312"/>
                <w:color w:val="000000"/>
                <w:spacing w:val="0"/>
                <w:w w:val="100"/>
                <w:sz w:val="18"/>
                <w:szCs w:val="18"/>
              </w:rPr>
              <w:t>“职责清单”和年度重点工作任务清单。</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687D272B">
            <w:pPr>
              <w:spacing w:before="49" w:line="235"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798590D4">
            <w:pPr>
              <w:spacing w:before="68" w:line="25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707670A2">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5F31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7491DDE9"/>
        </w:tc>
        <w:tc>
          <w:tcPr>
            <w:tcW w:w="2663" w:type="dxa"/>
            <w:tcBorders>
              <w:top w:val="single" w:color="auto" w:sz="4" w:space="0"/>
              <w:left w:val="single" w:color="auto" w:sz="4" w:space="0"/>
              <w:bottom w:val="single" w:color="auto" w:sz="4" w:space="0"/>
              <w:right w:val="single" w:color="auto" w:sz="4" w:space="0"/>
            </w:tcBorders>
            <w:vAlign w:val="center"/>
          </w:tcPr>
          <w:p w14:paraId="2C193977">
            <w:pPr>
              <w:keepNext w:val="0"/>
              <w:keepLines w:val="0"/>
              <w:pageBreakBefore w:val="0"/>
              <w:widowControl/>
              <w:kinsoku w:val="0"/>
              <w:wordWrap/>
              <w:overflowPunct/>
              <w:topLinePunct w:val="0"/>
              <w:autoSpaceDE w:val="0"/>
              <w:autoSpaceDN w:val="0"/>
              <w:bidi w:val="0"/>
              <w:adjustRightInd w:val="0"/>
              <w:snapToGrid w:val="0"/>
              <w:spacing w:before="68"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4.各县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政府每月至少召开一次会议，研究解决安全生产</w:t>
            </w:r>
            <w:r>
              <w:rPr>
                <w:rFonts w:hint="eastAsia" w:ascii="仿宋_GB2312" w:eastAsia="仿宋_GB2312" w:cs="仿宋_GB2312"/>
                <w:color w:val="000000"/>
                <w:spacing w:val="0"/>
                <w:w w:val="100"/>
                <w:sz w:val="18"/>
                <w:szCs w:val="18"/>
                <w:lang w:val="en-US" w:eastAsia="zh-CN"/>
              </w:rPr>
              <w:t>和消防</w:t>
            </w:r>
            <w:r>
              <w:rPr>
                <w:rFonts w:hint="eastAsia" w:ascii="仿宋_GB2312" w:eastAsia="仿宋_GB2312" w:cs="仿宋_GB2312"/>
                <w:color w:val="000000"/>
                <w:spacing w:val="0"/>
                <w:w w:val="100"/>
                <w:sz w:val="18"/>
                <w:szCs w:val="18"/>
              </w:rPr>
              <w:t>重大问题；各级领导干部定期深入基层一线，检查指导安全生产工作。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1C375224">
            <w:pPr>
              <w:spacing w:before="60" w:line="250"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658BCE72">
            <w:pPr>
              <w:spacing w:before="51" w:line="221"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AE71DFC">
            <w:pPr>
              <w:spacing w:before="69" w:line="218" w:lineRule="auto"/>
              <w:ind w:left="0" w:right="0" w:firstLine="0"/>
              <w:jc w:val="center"/>
              <w:rPr>
                <w:rFonts w:hint="eastAsia" w:ascii="仿宋_GB2312" w:eastAsia="仿宋_GB2312" w:cs="仿宋_GB2312"/>
                <w:color w:val="000000"/>
                <w:spacing w:val="0"/>
                <w:w w:val="100"/>
                <w:sz w:val="18"/>
                <w:szCs w:val="18"/>
              </w:rPr>
            </w:pPr>
          </w:p>
        </w:tc>
      </w:tr>
      <w:tr w14:paraId="7684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20529A7"/>
        </w:tc>
        <w:tc>
          <w:tcPr>
            <w:tcW w:w="2663" w:type="dxa"/>
            <w:tcBorders>
              <w:top w:val="single" w:color="auto" w:sz="4" w:space="0"/>
              <w:left w:val="single" w:color="auto" w:sz="4" w:space="0"/>
              <w:bottom w:val="single" w:color="auto" w:sz="4" w:space="0"/>
              <w:right w:val="single" w:color="auto" w:sz="4" w:space="0"/>
            </w:tcBorders>
            <w:vAlign w:val="center"/>
          </w:tcPr>
          <w:p w14:paraId="3A1656FE">
            <w:pPr>
              <w:keepNext w:val="0"/>
              <w:keepLines w:val="0"/>
              <w:pageBreakBefore w:val="0"/>
              <w:widowControl/>
              <w:kinsoku w:val="0"/>
              <w:wordWrap/>
              <w:overflowPunct/>
              <w:topLinePunct w:val="0"/>
              <w:autoSpaceDE w:val="0"/>
              <w:autoSpaceDN w:val="0"/>
              <w:bidi w:val="0"/>
              <w:adjustRightInd w:val="0"/>
              <w:snapToGrid w:val="0"/>
              <w:spacing w:before="71"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5.将习近平总书记关于安全生产重要论述和指示批示精神纳入企业全员教育培训内容，广泛开展线上线下学习宣传活动。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89CF313">
            <w:pPr>
              <w:spacing w:before="54" w:line="259"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5C560F17">
            <w:pPr>
              <w:spacing w:before="71" w:line="245"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DE56C77">
            <w:pPr>
              <w:spacing w:before="71" w:line="228" w:lineRule="auto"/>
              <w:ind w:left="0" w:right="0" w:firstLine="0"/>
              <w:jc w:val="center"/>
              <w:rPr>
                <w:rFonts w:hint="eastAsia" w:ascii="仿宋_GB2312" w:eastAsia="仿宋_GB2312" w:cs="仿宋_GB2312"/>
                <w:color w:val="000000"/>
                <w:spacing w:val="0"/>
                <w:w w:val="100"/>
                <w:sz w:val="18"/>
                <w:szCs w:val="18"/>
              </w:rPr>
            </w:pPr>
          </w:p>
        </w:tc>
      </w:tr>
      <w:tr w14:paraId="7495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trPr>
        <w:tc>
          <w:tcPr>
            <w:tcW w:w="1083" w:type="dxa"/>
            <w:tcBorders>
              <w:top w:val="single" w:color="auto" w:sz="4" w:space="0"/>
              <w:left w:val="single" w:color="auto" w:sz="4" w:space="0"/>
              <w:bottom w:val="single" w:color="auto" w:sz="4" w:space="0"/>
              <w:right w:val="single" w:color="auto" w:sz="4" w:space="0"/>
            </w:tcBorders>
            <w:vAlign w:val="center"/>
          </w:tcPr>
          <w:p w14:paraId="49F18F08">
            <w:pPr>
              <w:spacing w:before="72" w:line="24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二、强化落实安全生产责任，加强安全生产执法检查</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5FD8A3E9">
            <w:pPr>
              <w:keepNext w:val="0"/>
              <w:keepLines w:val="0"/>
              <w:pageBreakBefore w:val="0"/>
              <w:widowControl/>
              <w:kinsoku w:val="0"/>
              <w:wordWrap/>
              <w:overflowPunct/>
              <w:topLinePunct w:val="0"/>
              <w:autoSpaceDE w:val="0"/>
              <w:autoSpaceDN w:val="0"/>
              <w:bidi w:val="0"/>
              <w:adjustRightInd w:val="0"/>
              <w:snapToGrid w:val="0"/>
              <w:spacing w:before="61"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6.负有安全生产监管职责的部门依法编制安全生产权力和责任清单，公开并接受社会监督。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1DA8AD0">
            <w:pPr>
              <w:spacing w:before="72" w:line="245"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572B8ADA">
            <w:pPr>
              <w:spacing w:before="71" w:line="21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46F13280">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6DE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89F3583">
            <w:pPr>
              <w:ind w:left="0" w:right="0" w:firstLine="0"/>
              <w:jc w:val="center"/>
              <w:rPr>
                <w:rFonts w:hint="eastAsia" w:ascii="仿宋_GB2312" w:eastAsia="仿宋_GB2312" w:cs="仿宋_GB2312"/>
                <w:color w:val="000000"/>
                <w:spacing w:val="0"/>
                <w:w w:val="100"/>
                <w:sz w:val="18"/>
                <w:szCs w:val="18"/>
              </w:rPr>
            </w:pPr>
          </w:p>
          <w:p w14:paraId="0FDF459D">
            <w:pPr>
              <w:ind w:left="0" w:right="0" w:firstLine="0"/>
              <w:jc w:val="center"/>
              <w:rPr>
                <w:rFonts w:hint="eastAsia" w:ascii="仿宋_GB2312" w:eastAsia="仿宋_GB2312" w:cs="仿宋_GB2312"/>
                <w:color w:val="000000"/>
                <w:spacing w:val="0"/>
                <w:w w:val="100"/>
                <w:sz w:val="18"/>
                <w:szCs w:val="18"/>
              </w:rPr>
            </w:pPr>
          </w:p>
          <w:p w14:paraId="317BA832">
            <w:pPr>
              <w:ind w:left="0" w:right="0" w:firstLine="0"/>
              <w:jc w:val="center"/>
              <w:rPr>
                <w:rFonts w:hint="eastAsia" w:ascii="仿宋_GB2312" w:eastAsia="仿宋_GB2312" w:cs="仿宋_GB2312"/>
                <w:color w:val="000000"/>
                <w:spacing w:val="0"/>
                <w:w w:val="100"/>
                <w:sz w:val="18"/>
                <w:szCs w:val="18"/>
              </w:rPr>
            </w:pPr>
          </w:p>
          <w:p w14:paraId="2F65ED09">
            <w:pPr>
              <w:ind w:left="0" w:right="0" w:firstLine="0"/>
              <w:jc w:val="center"/>
              <w:rPr>
                <w:rFonts w:hint="eastAsia" w:ascii="仿宋_GB2312" w:eastAsia="仿宋_GB2312" w:cs="仿宋_GB2312"/>
                <w:color w:val="000000"/>
                <w:spacing w:val="0"/>
                <w:w w:val="100"/>
                <w:sz w:val="18"/>
                <w:szCs w:val="18"/>
              </w:rPr>
            </w:pPr>
          </w:p>
          <w:p w14:paraId="191B378B">
            <w:pPr>
              <w:ind w:left="0" w:right="0" w:firstLine="0"/>
              <w:jc w:val="center"/>
              <w:rPr>
                <w:rFonts w:hint="eastAsia" w:ascii="仿宋_GB2312" w:eastAsia="仿宋_GB2312" w:cs="仿宋_GB2312"/>
                <w:color w:val="000000"/>
                <w:spacing w:val="0"/>
                <w:w w:val="100"/>
                <w:sz w:val="18"/>
                <w:szCs w:val="18"/>
              </w:rPr>
            </w:pPr>
          </w:p>
          <w:p w14:paraId="7861B569">
            <w:pPr>
              <w:ind w:left="0" w:right="0" w:firstLine="0"/>
              <w:jc w:val="center"/>
              <w:rPr>
                <w:rFonts w:hint="eastAsia" w:ascii="仿宋_GB2312" w:eastAsia="仿宋_GB2312" w:cs="仿宋_GB2312"/>
                <w:color w:val="000000"/>
                <w:spacing w:val="0"/>
                <w:w w:val="100"/>
                <w:sz w:val="18"/>
                <w:szCs w:val="18"/>
              </w:rPr>
            </w:pPr>
          </w:p>
          <w:p w14:paraId="2160BDAC">
            <w:pPr>
              <w:ind w:left="0" w:right="0" w:firstLine="0"/>
              <w:jc w:val="center"/>
              <w:rPr>
                <w:rFonts w:hint="eastAsia" w:ascii="仿宋_GB2312" w:eastAsia="仿宋_GB2312" w:cs="仿宋_GB2312"/>
                <w:color w:val="000000"/>
                <w:spacing w:val="0"/>
                <w:w w:val="100"/>
                <w:sz w:val="18"/>
                <w:szCs w:val="18"/>
              </w:rPr>
            </w:pPr>
          </w:p>
          <w:p w14:paraId="27F9B2F8">
            <w:pPr>
              <w:ind w:left="0" w:right="0" w:firstLine="0"/>
              <w:jc w:val="center"/>
              <w:rPr>
                <w:rFonts w:hint="eastAsia" w:ascii="仿宋_GB2312" w:eastAsia="仿宋_GB2312" w:cs="仿宋_GB2312"/>
                <w:color w:val="000000"/>
                <w:spacing w:val="0"/>
                <w:w w:val="100"/>
                <w:sz w:val="18"/>
                <w:szCs w:val="18"/>
              </w:rPr>
            </w:pPr>
          </w:p>
          <w:p w14:paraId="0925E927">
            <w:pPr>
              <w:ind w:left="0" w:right="0" w:firstLine="0"/>
              <w:jc w:val="center"/>
              <w:rPr>
                <w:rFonts w:hint="eastAsia" w:ascii="仿宋_GB2312" w:eastAsia="仿宋_GB2312" w:cs="仿宋_GB2312"/>
                <w:color w:val="000000"/>
                <w:spacing w:val="0"/>
                <w:w w:val="100"/>
                <w:sz w:val="18"/>
                <w:szCs w:val="18"/>
              </w:rPr>
            </w:pPr>
          </w:p>
          <w:p w14:paraId="503AC2BE">
            <w:pPr>
              <w:ind w:left="0" w:right="0" w:firstLine="0"/>
              <w:jc w:val="center"/>
              <w:rPr>
                <w:rFonts w:hint="eastAsia" w:ascii="仿宋_GB2312" w:eastAsia="仿宋_GB2312" w:cs="仿宋_GB2312"/>
                <w:color w:val="000000"/>
                <w:spacing w:val="0"/>
                <w:w w:val="100"/>
                <w:sz w:val="18"/>
                <w:szCs w:val="18"/>
              </w:rPr>
            </w:pPr>
          </w:p>
          <w:p w14:paraId="1C1D440E">
            <w:pPr>
              <w:ind w:left="0" w:right="0" w:firstLine="0"/>
              <w:jc w:val="center"/>
              <w:rPr>
                <w:rFonts w:hint="eastAsia" w:ascii="仿宋_GB2312" w:eastAsia="仿宋_GB2312" w:cs="仿宋_GB2312"/>
                <w:color w:val="000000"/>
                <w:spacing w:val="0"/>
                <w:w w:val="100"/>
                <w:sz w:val="18"/>
                <w:szCs w:val="18"/>
              </w:rPr>
            </w:pPr>
          </w:p>
          <w:p w14:paraId="1D861B54">
            <w:pPr>
              <w:ind w:left="0" w:right="0" w:firstLine="0"/>
              <w:jc w:val="center"/>
              <w:rPr>
                <w:rFonts w:hint="eastAsia" w:ascii="仿宋_GB2312" w:eastAsia="仿宋_GB2312" w:cs="仿宋_GB2312"/>
                <w:color w:val="000000"/>
                <w:spacing w:val="0"/>
                <w:w w:val="100"/>
                <w:sz w:val="18"/>
                <w:szCs w:val="18"/>
              </w:rPr>
            </w:pPr>
          </w:p>
          <w:p w14:paraId="2545EB99">
            <w:pPr>
              <w:ind w:left="0" w:right="0" w:firstLine="0"/>
              <w:jc w:val="center"/>
              <w:rPr>
                <w:rFonts w:hint="eastAsia" w:ascii="仿宋_GB2312" w:eastAsia="仿宋_GB2312" w:cs="仿宋_GB2312"/>
                <w:color w:val="000000"/>
                <w:spacing w:val="0"/>
                <w:w w:val="100"/>
                <w:sz w:val="18"/>
                <w:szCs w:val="18"/>
              </w:rPr>
            </w:pPr>
          </w:p>
          <w:p w14:paraId="56EAD041">
            <w:pPr>
              <w:ind w:left="0" w:right="0" w:firstLine="0"/>
              <w:jc w:val="center"/>
              <w:rPr>
                <w:rFonts w:hint="eastAsia" w:ascii="仿宋_GB2312" w:eastAsia="仿宋_GB2312" w:cs="仿宋_GB2312"/>
                <w:color w:val="000000"/>
                <w:spacing w:val="0"/>
                <w:w w:val="100"/>
                <w:sz w:val="18"/>
                <w:szCs w:val="18"/>
              </w:rPr>
            </w:pPr>
          </w:p>
          <w:p w14:paraId="6820D5FA">
            <w:pPr>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二、强化落实安全生产责任，加强安全生产执法检查</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73099B34">
            <w:pPr>
              <w:keepNext w:val="0"/>
              <w:keepLines w:val="0"/>
              <w:pageBreakBefore w:val="0"/>
              <w:widowControl/>
              <w:kinsoku w:val="0"/>
              <w:wordWrap/>
              <w:overflowPunct/>
              <w:topLinePunct w:val="0"/>
              <w:autoSpaceDE w:val="0"/>
              <w:autoSpaceDN w:val="0"/>
              <w:bidi w:val="0"/>
              <w:adjustRightInd w:val="0"/>
              <w:snapToGrid w:val="0"/>
              <w:spacing w:before="68"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7.负有安全生产监督管理职责的部门制定年度安全生产执法检查计划。</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0AB3A1CD">
            <w:pPr>
              <w:spacing w:before="18" w:line="235"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5B39C1D5">
            <w:pPr>
              <w:tabs>
                <w:tab w:val="left" w:pos="1936"/>
              </w:tabs>
              <w:spacing w:before="62" w:line="259"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43442C96">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20D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6EB91FF5"/>
        </w:tc>
        <w:tc>
          <w:tcPr>
            <w:tcW w:w="2663" w:type="dxa"/>
            <w:tcBorders>
              <w:top w:val="single" w:color="auto" w:sz="4" w:space="0"/>
              <w:left w:val="single" w:color="auto" w:sz="4" w:space="0"/>
              <w:bottom w:val="single" w:color="auto" w:sz="4" w:space="0"/>
              <w:right w:val="single" w:color="auto" w:sz="4" w:space="0"/>
            </w:tcBorders>
            <w:vAlign w:val="center"/>
          </w:tcPr>
          <w:p w14:paraId="0AE214DF">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8.健全全员安全责任体系。健全完善并严格落实生产经营单位全员安全生产责任制和全过程责任追溯机制，建立从主要负责人到一线从业人员的安全生产责任清单，并严格检查考核，促进从业人员自觉遵守安全生产规章制度和操作规程，落实岗位安全风险防控措施，杜绝“三违”行为，实现精细化管理、规范化作业。</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228E773A">
            <w:pPr>
              <w:spacing w:before="48" w:line="24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72A8CADD">
            <w:pPr>
              <w:spacing w:before="68" w:line="257" w:lineRule="auto"/>
              <w:ind w:left="0" w:right="0" w:firstLine="0"/>
              <w:jc w:val="center"/>
              <w:rPr>
                <w:rFonts w:hint="eastAsia" w:ascii="仿宋_GB2312" w:eastAsia="仿宋_GB2312" w:cs="仿宋_GB2312"/>
                <w:color w:val="000000"/>
                <w:spacing w:val="0"/>
                <w:w w:val="100"/>
                <w:sz w:val="18"/>
                <w:szCs w:val="18"/>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14:paraId="1AA3A42E">
            <w:pPr>
              <w:spacing w:before="71" w:line="218" w:lineRule="auto"/>
              <w:ind w:left="0" w:right="0" w:firstLine="0"/>
              <w:jc w:val="center"/>
              <w:rPr>
                <w:rFonts w:hint="eastAsia" w:ascii="仿宋_GB2312" w:eastAsia="仿宋_GB2312" w:cs="仿宋_GB2312"/>
                <w:color w:val="000000"/>
                <w:spacing w:val="0"/>
                <w:w w:val="100"/>
                <w:sz w:val="18"/>
                <w:szCs w:val="18"/>
              </w:rPr>
            </w:pPr>
          </w:p>
        </w:tc>
      </w:tr>
      <w:tr w14:paraId="68BA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24C1327A"/>
        </w:tc>
        <w:tc>
          <w:tcPr>
            <w:tcW w:w="2663" w:type="dxa"/>
            <w:tcBorders>
              <w:top w:val="single" w:color="auto" w:sz="4" w:space="0"/>
              <w:left w:val="single" w:color="auto" w:sz="4" w:space="0"/>
              <w:bottom w:val="single" w:color="auto" w:sz="4" w:space="0"/>
              <w:right w:val="single" w:color="auto" w:sz="4" w:space="0"/>
            </w:tcBorders>
            <w:vAlign w:val="center"/>
          </w:tcPr>
          <w:p w14:paraId="1B05EC8D">
            <w:pPr>
              <w:keepNext w:val="0"/>
              <w:keepLines w:val="0"/>
              <w:pageBreakBefore w:val="0"/>
              <w:widowControl/>
              <w:kinsoku w:val="0"/>
              <w:wordWrap/>
              <w:overflowPunct/>
              <w:topLinePunct w:val="0"/>
              <w:autoSpaceDE w:val="0"/>
              <w:autoSpaceDN w:val="0"/>
              <w:bidi w:val="0"/>
              <w:adjustRightInd w:val="0"/>
              <w:snapToGrid w:val="0"/>
              <w:spacing w:before="113" w:line="28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9.加强基层监管力量建设。深化应急管理综合行政执法改革，加强应急管理综合行政执法队伍建设，全面实行“局队合一”。健全基层安全生产和应急管理组织体系，每个乡镇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至少配备3至5名人员，村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社区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要指定专人负责，强化基层网格员能力提升。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61058734">
            <w:pPr>
              <w:spacing w:before="54" w:line="240"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545F3C5A">
            <w:pPr>
              <w:spacing w:before="72"/>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2BD34E1">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27A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09CAB4B6">
            <w:pPr>
              <w:spacing w:before="69" w:line="25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392CD0AF">
            <w:pPr>
              <w:keepNext w:val="0"/>
              <w:keepLines w:val="0"/>
              <w:pageBreakBefore w:val="0"/>
              <w:widowControl/>
              <w:kinsoku w:val="0"/>
              <w:wordWrap/>
              <w:overflowPunct/>
              <w:topLinePunct w:val="0"/>
              <w:autoSpaceDE w:val="0"/>
              <w:autoSpaceDN w:val="0"/>
              <w:bidi w:val="0"/>
              <w:adjustRightInd w:val="0"/>
              <w:snapToGrid w:val="0"/>
              <w:spacing w:before="53" w:line="28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10.认真贯彻落实党的二十大精神和习近平总书记关于安全生产工作重要指示精神，深刻汲取近期河南安阳火灾、新疆乌鲁木齐火灾、中煤平朔集团和江阳化工厂等事故教训，开展全市安全生产隐患排查整治行动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59C3A932">
            <w:pPr>
              <w:spacing w:before="49" w:line="221"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51C833D4">
            <w:pPr>
              <w:spacing w:before="68" w:line="247"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67457DB8">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2AB0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518B5F5C"/>
        </w:tc>
        <w:tc>
          <w:tcPr>
            <w:tcW w:w="2663" w:type="dxa"/>
            <w:tcBorders>
              <w:top w:val="single" w:color="auto" w:sz="4" w:space="0"/>
              <w:left w:val="single" w:color="auto" w:sz="4" w:space="0"/>
              <w:bottom w:val="single" w:color="auto" w:sz="4" w:space="0"/>
              <w:right w:val="single" w:color="auto" w:sz="4" w:space="0"/>
            </w:tcBorders>
            <w:vAlign w:val="center"/>
          </w:tcPr>
          <w:p w14:paraId="1EF75FC5">
            <w:pPr>
              <w:keepNext w:val="0"/>
              <w:keepLines w:val="0"/>
              <w:pageBreakBefore w:val="0"/>
              <w:widowControl/>
              <w:kinsoku w:val="0"/>
              <w:wordWrap/>
              <w:overflowPunct/>
              <w:topLinePunct w:val="0"/>
              <w:autoSpaceDE w:val="0"/>
              <w:autoSpaceDN w:val="0"/>
              <w:bidi w:val="0"/>
              <w:adjustRightInd w:val="0"/>
              <w:snapToGrid w:val="0"/>
              <w:spacing w:before="68" w:line="28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11.落实安全生产事故隐患排查治理相关规定，有效防范化解重大安全风险，建立重大隐患挂牌督办台账，并抓好整改落实相关工作。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299F3474">
            <w:pPr>
              <w:spacing w:before="40" w:line="228"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4DF19DA9">
            <w:pPr>
              <w:spacing w:before="69" w:line="247"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1D820C18">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6122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0"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06D52F18"/>
        </w:tc>
        <w:tc>
          <w:tcPr>
            <w:tcW w:w="2663" w:type="dxa"/>
            <w:tcBorders>
              <w:top w:val="single" w:color="auto" w:sz="4" w:space="0"/>
              <w:left w:val="single" w:color="auto" w:sz="4" w:space="0"/>
              <w:bottom w:val="single" w:color="auto" w:sz="4" w:space="0"/>
              <w:right w:val="single" w:color="auto" w:sz="4" w:space="0"/>
            </w:tcBorders>
            <w:vAlign w:val="center"/>
          </w:tcPr>
          <w:p w14:paraId="4A6C7E52">
            <w:pPr>
              <w:keepNext w:val="0"/>
              <w:keepLines w:val="0"/>
              <w:pageBreakBefore w:val="0"/>
              <w:widowControl/>
              <w:kinsoku w:val="0"/>
              <w:wordWrap/>
              <w:overflowPunct/>
              <w:topLinePunct w:val="0"/>
              <w:autoSpaceDE w:val="0"/>
              <w:autoSpaceDN w:val="0"/>
              <w:bidi w:val="0"/>
              <w:adjustRightInd w:val="0"/>
              <w:snapToGrid w:val="0"/>
              <w:spacing w:before="65" w:line="2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12.煤矿：引深做细安全生产大排查，紧盯煤矿瓦斯、水害、顶板、火灾、冲击地压等重大灾害治理，以“零容忍”的态度严厉打击“五假五超三瞒三不”行为。推动企业，制定采掘规划，优化采区设计，</w:t>
            </w:r>
            <w:r>
              <w:rPr>
                <w:rFonts w:hint="eastAsia" w:ascii="仿宋_GB2312" w:eastAsia="仿宋_GB2312" w:cs="仿宋_GB2312"/>
                <w:color w:val="000000"/>
                <w:spacing w:val="0"/>
                <w:w w:val="100"/>
                <w:sz w:val="18"/>
                <w:szCs w:val="18"/>
                <w:lang w:eastAsia="zh-CN"/>
              </w:rPr>
              <w:t>从根本上</w:t>
            </w:r>
            <w:r>
              <w:rPr>
                <w:rFonts w:hint="eastAsia" w:ascii="仿宋_GB2312" w:eastAsia="仿宋_GB2312" w:cs="仿宋_GB2312"/>
                <w:color w:val="000000"/>
                <w:spacing w:val="0"/>
                <w:w w:val="100"/>
                <w:sz w:val="18"/>
                <w:szCs w:val="18"/>
              </w:rPr>
              <w:t>解决采掘失调问题。扎实开展隐蔽致灾因素普查治理</w:t>
            </w:r>
            <w:r>
              <w:rPr>
                <w:rFonts w:hint="eastAsia" w:ascii="仿宋_GB2312" w:eastAsia="仿宋_GB2312" w:cs="仿宋_GB2312"/>
                <w:color w:val="000000"/>
                <w:spacing w:val="0"/>
                <w:w w:val="100"/>
                <w:sz w:val="18"/>
                <w:szCs w:val="18"/>
                <w:lang w:eastAsia="zh-CN"/>
              </w:rPr>
              <w:t>，年底前完成煤矿防治水“三区”管理报告的编制和审批工作</w:t>
            </w:r>
            <w:r>
              <w:rPr>
                <w:rFonts w:hint="eastAsia" w:ascii="仿宋_GB2312" w:eastAsia="仿宋_GB2312" w:cs="仿宋_GB2312"/>
                <w:color w:val="000000"/>
                <w:spacing w:val="0"/>
                <w:w w:val="100"/>
                <w:sz w:val="18"/>
                <w:szCs w:val="18"/>
              </w:rPr>
              <w:t>。大力推进煤矿“机械化、自动化、智能化”建设，下力气推动本质安全。严格执行《山西省煤矿矿长安全生产考核记分办法》、《记分情形补充规定》</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《实施煤矿矿长安全生产考核记分工作细则》</w:t>
            </w:r>
            <w:r>
              <w:rPr>
                <w:rFonts w:hint="eastAsia" w:ascii="仿宋_GB2312" w:eastAsia="仿宋_GB2312" w:cs="仿宋_GB2312"/>
                <w:color w:val="000000"/>
                <w:spacing w:val="0"/>
                <w:w w:val="100"/>
                <w:sz w:val="18"/>
                <w:szCs w:val="18"/>
                <w:lang w:eastAsia="zh-CN"/>
              </w:rPr>
              <w:t>、《山西省煤矿安全监管专员制度》</w:t>
            </w:r>
            <w:r>
              <w:rPr>
                <w:rFonts w:hint="eastAsia" w:ascii="仿宋_GB2312" w:eastAsia="仿宋_GB2312" w:cs="仿宋_GB2312"/>
                <w:color w:val="000000"/>
                <w:spacing w:val="0"/>
                <w:w w:val="100"/>
                <w:sz w:val="18"/>
                <w:szCs w:val="18"/>
              </w:rPr>
              <w:t>要求。</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795B9D6">
            <w:pPr>
              <w:spacing w:before="52" w:line="24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64370103">
            <w:pPr>
              <w:spacing w:before="68" w:line="250"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2CD7932C">
            <w:pPr>
              <w:spacing w:before="68" w:line="218" w:lineRule="auto"/>
              <w:ind w:left="0" w:right="0" w:firstLine="0"/>
              <w:jc w:val="center"/>
              <w:rPr>
                <w:rFonts w:hint="eastAsia" w:ascii="仿宋_GB2312" w:eastAsia="仿宋_GB2312" w:cs="仿宋_GB2312"/>
                <w:color w:val="000000"/>
                <w:spacing w:val="0"/>
                <w:w w:val="100"/>
                <w:sz w:val="18"/>
                <w:szCs w:val="18"/>
                <w:lang w:eastAsia="zh-CN"/>
              </w:rPr>
            </w:pPr>
          </w:p>
        </w:tc>
      </w:tr>
      <w:tr w14:paraId="50D7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9" w:hRule="atLeast"/>
        </w:trPr>
        <w:tc>
          <w:tcPr>
            <w:tcW w:w="1083" w:type="dxa"/>
            <w:tcBorders>
              <w:top w:val="single" w:color="auto" w:sz="4" w:space="0"/>
              <w:left w:val="single" w:color="auto" w:sz="4" w:space="0"/>
              <w:bottom w:val="single" w:color="auto" w:sz="4" w:space="0"/>
              <w:right w:val="single" w:color="auto" w:sz="4" w:space="0"/>
            </w:tcBorders>
            <w:vAlign w:val="center"/>
          </w:tcPr>
          <w:p w14:paraId="3709536B">
            <w:pPr>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5764C9EA">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13.</w:t>
            </w:r>
            <w:r>
              <w:rPr>
                <w:rFonts w:hint="eastAsia" w:ascii="仿宋_GB2312" w:eastAsia="仿宋_GB2312" w:cs="仿宋_GB2312"/>
                <w:color w:val="000000"/>
                <w:spacing w:val="0"/>
                <w:w w:val="100"/>
                <w:sz w:val="18"/>
                <w:szCs w:val="18"/>
                <w:lang w:eastAsia="zh-CN"/>
              </w:rPr>
              <w:t>危化：开展</w:t>
            </w:r>
            <w:r>
              <w:rPr>
                <w:rFonts w:hint="eastAsia" w:ascii="仿宋_GB2312" w:eastAsia="仿宋_GB2312" w:cs="仿宋_GB2312"/>
                <w:color w:val="000000"/>
                <w:spacing w:val="0"/>
                <w:w w:val="100"/>
                <w:sz w:val="18"/>
                <w:szCs w:val="18"/>
              </w:rPr>
              <w:t>危险化学品安全风险集中治理</w:t>
            </w:r>
            <w:r>
              <w:rPr>
                <w:rFonts w:hint="eastAsia" w:ascii="仿宋_GB2312" w:eastAsia="仿宋_GB2312" w:cs="仿宋_GB2312"/>
                <w:color w:val="000000"/>
                <w:spacing w:val="0"/>
                <w:w w:val="100"/>
                <w:sz w:val="18"/>
                <w:szCs w:val="18"/>
                <w:lang w:eastAsia="zh-CN"/>
              </w:rPr>
              <w:t>。</w:t>
            </w:r>
          </w:p>
          <w:p w14:paraId="3EFD3892">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）加强危险化学品安全监管统筹协调，在县政府安委会下设危险化学品安全专业委员会（</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分）。</w:t>
            </w:r>
          </w:p>
          <w:p w14:paraId="5CDC3865">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lang w:eastAsia="zh-CN"/>
              </w:rPr>
              <w:t>）严格落实党政领导干部安全职责，将危险化学品重大安全风险防控任务纳入党政领导干部安全生产责任中，明确落实到具体责任人（1分）</w:t>
            </w:r>
          </w:p>
          <w:p w14:paraId="2CEEE58D">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lang w:eastAsia="zh-CN"/>
              </w:rPr>
              <w:t>）强化落实危险化学品重点县和化工园区安全职责，研究出台具体措施（1分）</w:t>
            </w:r>
          </w:p>
          <w:p w14:paraId="2A59AAA2">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lang w:eastAsia="zh-CN"/>
              </w:rPr>
              <w:t>）开展危险化学品产业转移安全风险防控专项整治（</w:t>
            </w:r>
            <w:r>
              <w:rPr>
                <w:rFonts w:hint="eastAsia" w:ascii="仿宋_GB2312" w:eastAsia="仿宋_GB2312" w:cs="仿宋_GB2312"/>
                <w:color w:val="000000"/>
                <w:spacing w:val="0"/>
                <w:w w:val="100"/>
                <w:sz w:val="18"/>
                <w:szCs w:val="18"/>
                <w:lang w:val="en-US" w:eastAsia="zh-CN"/>
              </w:rPr>
              <w:t>0.5</w:t>
            </w:r>
            <w:r>
              <w:rPr>
                <w:rFonts w:hint="eastAsia" w:ascii="仿宋_GB2312" w:eastAsia="仿宋_GB2312" w:cs="仿宋_GB2312"/>
                <w:color w:val="000000"/>
                <w:spacing w:val="0"/>
                <w:w w:val="100"/>
                <w:sz w:val="18"/>
                <w:szCs w:val="18"/>
                <w:lang w:eastAsia="zh-CN"/>
              </w:rPr>
              <w:t>分）</w:t>
            </w:r>
          </w:p>
          <w:p w14:paraId="5223D0A1">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lang w:eastAsia="zh-CN"/>
              </w:rPr>
              <w:t>）落实《化工园区安全整治提升工作方案》，按照国家六部委《化工园区建设标准和认定管理办法》及我省相关要求，开展化工园区安全整治，推动各地区落实“一园一案”整治提升方案（</w:t>
            </w:r>
            <w:r>
              <w:rPr>
                <w:rFonts w:hint="eastAsia" w:ascii="仿宋_GB2312" w:eastAsia="仿宋_GB2312" w:cs="仿宋_GB2312"/>
                <w:color w:val="000000"/>
                <w:spacing w:val="0"/>
                <w:w w:val="100"/>
                <w:sz w:val="18"/>
                <w:szCs w:val="18"/>
                <w:lang w:val="en-US" w:eastAsia="zh-CN"/>
              </w:rPr>
              <w:t>0</w:t>
            </w:r>
            <w:r>
              <w:rPr>
                <w:rFonts w:hint="eastAsia" w:ascii="仿宋_GB2312" w:eastAsia="仿宋_GB2312" w:cs="仿宋_GB2312"/>
                <w:color w:val="000000"/>
                <w:spacing w:val="0"/>
                <w:w w:val="100"/>
                <w:sz w:val="18"/>
                <w:szCs w:val="18"/>
                <w:lang w:eastAsia="zh-CN"/>
              </w:rPr>
              <w:t>.5分）</w:t>
            </w:r>
          </w:p>
          <w:p w14:paraId="2BAEE5D6">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hint="eastAsia" w:ascii="仿宋_GB2312" w:eastAsia="仿宋_GB2312" w:cs="仿宋_GB2312"/>
                <w:color w:val="000000"/>
                <w:spacing w:val="0"/>
                <w:w w:val="100"/>
                <w:sz w:val="18"/>
                <w:szCs w:val="18"/>
                <w:lang w:eastAsia="zh-CN" w:bidi="bo-CN"/>
              </w:rPr>
            </w:pPr>
          </w:p>
        </w:tc>
        <w:tc>
          <w:tcPr>
            <w:tcW w:w="2637" w:type="dxa"/>
            <w:tcBorders>
              <w:top w:val="single" w:color="auto" w:sz="4" w:space="0"/>
              <w:left w:val="single" w:color="auto" w:sz="4" w:space="0"/>
              <w:bottom w:val="single" w:color="auto" w:sz="4" w:space="0"/>
              <w:right w:val="single" w:color="auto" w:sz="4" w:space="0"/>
            </w:tcBorders>
            <w:vAlign w:val="center"/>
          </w:tcPr>
          <w:p w14:paraId="7A983192">
            <w:pPr>
              <w:spacing w:before="72" w:line="252" w:lineRule="auto"/>
              <w:ind w:left="0" w:right="0" w:firstLine="0"/>
              <w:jc w:val="center"/>
              <w:rPr>
                <w:rFonts w:hint="eastAsia" w:ascii="仿宋_GB2312" w:eastAsia="仿宋_GB2312" w:cs="仿宋_GB2312"/>
                <w:color w:val="000000"/>
                <w:spacing w:val="0"/>
                <w:w w:val="10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3A752ABD">
            <w:pPr>
              <w:spacing w:before="65" w:line="247"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1339C9C2">
            <w:pPr>
              <w:spacing w:before="65" w:line="218" w:lineRule="auto"/>
              <w:ind w:right="0"/>
              <w:jc w:val="both"/>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lang w:eastAsia="zh-CN"/>
              </w:rPr>
              <w:t>）</w:t>
            </w:r>
          </w:p>
          <w:p w14:paraId="7D0F8DEF">
            <w:pPr>
              <w:spacing w:before="65" w:line="218" w:lineRule="auto"/>
              <w:ind w:right="0"/>
              <w:jc w:val="both"/>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2</w:t>
            </w:r>
            <w:r>
              <w:rPr>
                <w:rFonts w:hint="eastAsia" w:ascii="仿宋_GB2312" w:eastAsia="仿宋_GB2312" w:cs="仿宋_GB2312"/>
                <w:color w:val="000000"/>
                <w:spacing w:val="0"/>
                <w:w w:val="100"/>
                <w:sz w:val="18"/>
                <w:szCs w:val="18"/>
                <w:lang w:eastAsia="zh-CN"/>
              </w:rPr>
              <w:t>）</w:t>
            </w:r>
          </w:p>
          <w:p w14:paraId="40D2F520">
            <w:pPr>
              <w:spacing w:before="65" w:line="218" w:lineRule="auto"/>
              <w:ind w:right="0"/>
              <w:jc w:val="both"/>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3</w:t>
            </w:r>
            <w:r>
              <w:rPr>
                <w:rFonts w:hint="eastAsia" w:ascii="仿宋_GB2312" w:eastAsia="仿宋_GB2312" w:cs="仿宋_GB2312"/>
                <w:color w:val="000000"/>
                <w:spacing w:val="0"/>
                <w:w w:val="100"/>
                <w:sz w:val="18"/>
                <w:szCs w:val="18"/>
                <w:lang w:eastAsia="zh-CN"/>
              </w:rPr>
              <w:t>）</w:t>
            </w:r>
          </w:p>
          <w:p w14:paraId="63ACA799">
            <w:pPr>
              <w:spacing w:before="65" w:line="218" w:lineRule="auto"/>
              <w:ind w:right="0"/>
              <w:jc w:val="both"/>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lang w:eastAsia="zh-CN"/>
              </w:rPr>
              <w:t>）</w:t>
            </w:r>
          </w:p>
          <w:p w14:paraId="1A4570DA">
            <w:pPr>
              <w:spacing w:before="65" w:line="218" w:lineRule="auto"/>
              <w:ind w:right="0"/>
              <w:jc w:val="both"/>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lang w:eastAsia="zh-CN"/>
              </w:rPr>
              <w:t>）</w:t>
            </w:r>
          </w:p>
        </w:tc>
      </w:tr>
      <w:tr w14:paraId="2387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1083" w:type="dxa"/>
            <w:tcBorders>
              <w:top w:val="single" w:color="auto" w:sz="4" w:space="0"/>
              <w:left w:val="single" w:color="auto" w:sz="4" w:space="0"/>
              <w:bottom w:val="single" w:color="auto" w:sz="4" w:space="0"/>
              <w:right w:val="single" w:color="auto" w:sz="4" w:space="0"/>
            </w:tcBorders>
            <w:vAlign w:val="center"/>
          </w:tcPr>
          <w:p w14:paraId="07E8CC9C">
            <w:pPr>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7A20258A">
            <w:pPr>
              <w:keepNext w:val="0"/>
              <w:keepLines w:val="0"/>
              <w:pageBreakBefore w:val="0"/>
              <w:widowControl/>
              <w:kinsoku w:val="0"/>
              <w:wordWrap/>
              <w:overflowPunct/>
              <w:topLinePunct w:val="0"/>
              <w:autoSpaceDE w:val="0"/>
              <w:autoSpaceDN w:val="0"/>
              <w:bidi w:val="0"/>
              <w:adjustRightInd w:val="0"/>
              <w:snapToGrid w:val="0"/>
              <w:spacing w:before="71" w:line="30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14.非煤矿山：深入开展地下矿山采空区和尾矿库治理，重点整治查处开采作业与设计不符、安全管理机构不健全、安全管理人员兼职、提升运输系统不符合安全标准、“三违”等违法违规行为；突出做好打非治违工作，严厉打击以建代采、隐瞒采掘工作面、图纸造假和违规转包分包等违法行为，以及非法开采、超层越界开采、违规储存和使用火工品等非法违法行为。交城县、方山县、岚县按时完成尾矿库闭库治理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778E8F7">
            <w:pPr>
              <w:spacing w:before="72" w:line="252" w:lineRule="auto"/>
              <w:ind w:left="0" w:right="0" w:firstLine="0"/>
              <w:jc w:val="center"/>
              <w:rPr>
                <w:rFonts w:hint="eastAsia" w:ascii="仿宋_GB2312" w:eastAsia="仿宋_GB2312" w:cs="仿宋_GB2312"/>
                <w:snapToGrid w:val="0"/>
                <w:color w:val="000000"/>
                <w:spacing w:val="0"/>
                <w:w w:val="100"/>
                <w:kern w:val="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7651B3C6">
            <w:pPr>
              <w:spacing w:before="65" w:line="247"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1D344E8">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030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615FB2F0">
            <w:pPr>
              <w:spacing w:before="65" w:line="25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三、突出重点行业领域，防范化解重大安全风险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27分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333EAC2F">
            <w:pPr>
              <w:keepNext w:val="0"/>
              <w:keepLines w:val="0"/>
              <w:pageBreakBefore w:val="0"/>
              <w:widowControl/>
              <w:kinsoku w:val="0"/>
              <w:wordWrap/>
              <w:overflowPunct/>
              <w:topLinePunct w:val="0"/>
              <w:autoSpaceDE w:val="0"/>
              <w:autoSpaceDN w:val="0"/>
              <w:bidi w:val="0"/>
              <w:adjustRightInd w:val="0"/>
              <w:snapToGrid w:val="0"/>
              <w:spacing w:before="71"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15.工贸：狠抓安全生产专项整治三年行动、重大危险源监控和有限空间作业指导服务工作，全面开展双重预防机制、安全生产标准化建设工作，严厉打击非法违法行为。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17BABAA8">
            <w:pPr>
              <w:spacing w:before="72" w:line="252" w:lineRule="auto"/>
              <w:ind w:left="0" w:right="0" w:firstLine="0"/>
              <w:jc w:val="center"/>
              <w:rPr>
                <w:rFonts w:hint="eastAsia" w:ascii="仿宋_GB2312" w:eastAsia="仿宋_GB2312" w:cs="仿宋_GB2312"/>
                <w:snapToGrid w:val="0"/>
                <w:color w:val="000000"/>
                <w:spacing w:val="0"/>
                <w:w w:val="100"/>
                <w:kern w:val="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03918368">
            <w:pPr>
              <w:spacing w:before="71" w:line="283"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54D834C">
            <w:pPr>
              <w:spacing w:before="71" w:line="283" w:lineRule="auto"/>
              <w:ind w:left="0" w:right="0" w:firstLine="0"/>
              <w:jc w:val="center"/>
              <w:rPr>
                <w:rFonts w:hint="eastAsia" w:ascii="仿宋_GB2312" w:eastAsia="仿宋_GB2312" w:cs="仿宋_GB2312"/>
                <w:color w:val="000000"/>
                <w:spacing w:val="0"/>
                <w:w w:val="100"/>
                <w:sz w:val="18"/>
                <w:szCs w:val="18"/>
              </w:rPr>
            </w:pPr>
          </w:p>
        </w:tc>
      </w:tr>
      <w:tr w14:paraId="7D71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1"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09E7277B"/>
        </w:tc>
        <w:tc>
          <w:tcPr>
            <w:tcW w:w="2663" w:type="dxa"/>
            <w:tcBorders>
              <w:top w:val="single" w:color="auto" w:sz="4" w:space="0"/>
              <w:left w:val="single" w:color="auto" w:sz="4" w:space="0"/>
              <w:bottom w:val="single" w:color="auto" w:sz="4" w:space="0"/>
              <w:right w:val="single" w:color="auto" w:sz="4" w:space="0"/>
            </w:tcBorders>
            <w:vAlign w:val="center"/>
          </w:tcPr>
          <w:p w14:paraId="682A1CA7">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16.交通运输：深入推进预防道路交通事故“减量控大”工作，以严查“两客一危一货”为重点，严厉打击非法营运、“三超一疲劳”等行为。排查整治临水临崖、长大桥隧、长陡下坡、高速公路团雾多发、连续隧道群、易积雪结冰等路段风险隐患。保持农用机动车违法载人严管严查高压态势。持续开展重点车辆和重点驾驶人源头隐患治理，深化“百吨王”专项整治，年内基本消除货车非法改装、“大吨小标”等突出问题。持续推进公路安全设施精细化提升，实施危桥改造工程。深入开展铁路沿线及防护设施、水路运输、渔业船舶和邮政寄递等行业领域安全生产专项整治。</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88EB685">
            <w:pPr>
              <w:spacing w:before="72" w:line="252" w:lineRule="auto"/>
              <w:ind w:left="0" w:right="0" w:firstLine="0"/>
              <w:jc w:val="center"/>
              <w:rPr>
                <w:rFonts w:hint="eastAsia" w:ascii="仿宋_GB2312" w:eastAsia="仿宋_GB2312" w:cs="仿宋_GB2312"/>
                <w:snapToGrid w:val="0"/>
                <w:color w:val="000000"/>
                <w:spacing w:val="0"/>
                <w:w w:val="100"/>
                <w:kern w:val="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3F225A9E">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5DFDF35">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rPr>
            </w:pPr>
          </w:p>
        </w:tc>
      </w:tr>
      <w:tr w14:paraId="0E13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1"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A4B8429"/>
        </w:tc>
        <w:tc>
          <w:tcPr>
            <w:tcW w:w="2663" w:type="dxa"/>
            <w:tcBorders>
              <w:top w:val="single" w:color="auto" w:sz="4" w:space="0"/>
              <w:left w:val="single" w:color="auto" w:sz="4" w:space="0"/>
              <w:bottom w:val="single" w:color="auto" w:sz="4" w:space="0"/>
              <w:right w:val="single" w:color="auto" w:sz="4" w:space="0"/>
            </w:tcBorders>
            <w:vAlign w:val="center"/>
          </w:tcPr>
          <w:p w14:paraId="3BFE5C28">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17.建筑施工：抓好房屋建筑和市政基础设施建设工程施工安全。紧盯起重机械、深基坑、高支模、脚手架等危险性较大的分部分项工程，重点排查冬季施工防冻防滑措施落实不到位、消防设施配备不足等安全隐患。严格落实农村房屋建筑“四办法一标准”规定，确保安全。规范建设工程施工现场用火、用电、用气管理，全面排查施工现场临时用房安全风险隐患。</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4分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5FEA7DC0">
            <w:pPr>
              <w:spacing w:before="72" w:line="252" w:lineRule="auto"/>
              <w:ind w:left="0" w:right="0" w:firstLine="0"/>
              <w:jc w:val="center"/>
              <w:rPr>
                <w:rFonts w:hint="eastAsia" w:ascii="仿宋_GB2312" w:eastAsia="仿宋_GB2312" w:cs="仿宋_GB2312"/>
                <w:snapToGrid w:val="0"/>
                <w:color w:val="000000"/>
                <w:spacing w:val="0"/>
                <w:w w:val="100"/>
                <w:kern w:val="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51370E2F">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E3D9777">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仿宋_GB2312" w:eastAsia="仿宋_GB2312" w:cs="仿宋_GB2312"/>
                <w:color w:val="000000"/>
                <w:spacing w:val="0"/>
                <w:w w:val="100"/>
                <w:sz w:val="18"/>
                <w:szCs w:val="18"/>
              </w:rPr>
            </w:pPr>
          </w:p>
        </w:tc>
      </w:tr>
      <w:tr w14:paraId="4BD4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21736893"/>
        </w:tc>
        <w:tc>
          <w:tcPr>
            <w:tcW w:w="2663" w:type="dxa"/>
            <w:tcBorders>
              <w:top w:val="single" w:color="auto" w:sz="4" w:space="0"/>
              <w:left w:val="single" w:color="auto" w:sz="4" w:space="0"/>
              <w:bottom w:val="single" w:color="auto" w:sz="4" w:space="0"/>
              <w:right w:val="single" w:color="auto" w:sz="4" w:space="0"/>
            </w:tcBorders>
            <w:vAlign w:val="center"/>
          </w:tcPr>
          <w:p w14:paraId="7B2456AC">
            <w:pPr>
              <w:spacing w:before="93" w:line="266"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18.燃气：严格按照省市燃气行业安全专项整治和城镇燃气安全排查整治要求，全面排查整治学校、商场等公共场所，老旧小区、燃气工程、燃气管道设施以及燃气管网、入户管道、居民用气等安全风险隐患。全面安排部署并落实餐饮行业安装燃气泄漏报警装置工作，加快推进老旧燃气管网更新改造。推动管道燃气企业建设燃气管网监测管理平台，实现燃气管网智能化、信息化管理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3分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5676CC6">
            <w:pPr>
              <w:spacing w:before="48" w:line="252"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6E95C855">
            <w:pPr>
              <w:spacing w:before="68" w:line="252"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71AEE007">
            <w:pPr>
              <w:spacing w:before="69" w:line="218" w:lineRule="auto"/>
              <w:ind w:left="0" w:right="0" w:firstLine="0"/>
              <w:jc w:val="center"/>
              <w:rPr>
                <w:rFonts w:hint="eastAsia" w:ascii="仿宋_GB2312" w:eastAsia="仿宋_GB2312" w:cs="仿宋_GB2312"/>
                <w:color w:val="000000"/>
                <w:spacing w:val="0"/>
                <w:w w:val="100"/>
                <w:sz w:val="18"/>
                <w:szCs w:val="18"/>
              </w:rPr>
            </w:pPr>
          </w:p>
        </w:tc>
      </w:tr>
      <w:tr w14:paraId="413B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4E534393">
            <w:pPr>
              <w:spacing w:line="240" w:lineRule="auto"/>
              <w:ind w:left="0" w:right="0" w:firstLine="0"/>
              <w:jc w:val="center"/>
              <w:rPr>
                <w:rFonts w:hint="eastAsia" w:ascii="仿宋_GB2312" w:eastAsia="仿宋_GB2312" w:cs="仿宋_GB2312"/>
                <w:color w:val="000000"/>
                <w:spacing w:val="0"/>
                <w:w w:val="100"/>
                <w:sz w:val="18"/>
                <w:szCs w:val="18"/>
              </w:rPr>
            </w:pPr>
          </w:p>
          <w:p w14:paraId="06A10BF8">
            <w:pPr>
              <w:spacing w:line="240" w:lineRule="auto"/>
              <w:ind w:left="0" w:right="0" w:firstLine="0"/>
              <w:jc w:val="center"/>
              <w:rPr>
                <w:rFonts w:hint="eastAsia" w:ascii="仿宋_GB2312" w:eastAsia="仿宋_GB2312" w:cs="仿宋_GB2312"/>
                <w:color w:val="000000"/>
                <w:spacing w:val="0"/>
                <w:w w:val="100"/>
                <w:sz w:val="18"/>
                <w:szCs w:val="18"/>
              </w:rPr>
            </w:pPr>
          </w:p>
          <w:p w14:paraId="47C0E99D">
            <w:pPr>
              <w:spacing w:line="240" w:lineRule="auto"/>
              <w:ind w:left="0" w:right="0" w:firstLine="0"/>
              <w:jc w:val="center"/>
              <w:rPr>
                <w:rFonts w:hint="eastAsia" w:ascii="仿宋_GB2312" w:eastAsia="仿宋_GB2312" w:cs="仿宋_GB2312"/>
                <w:color w:val="000000"/>
                <w:spacing w:val="0"/>
                <w:w w:val="100"/>
                <w:sz w:val="18"/>
                <w:szCs w:val="18"/>
              </w:rPr>
            </w:pPr>
          </w:p>
          <w:p w14:paraId="45863266">
            <w:pPr>
              <w:spacing w:line="242" w:lineRule="auto"/>
              <w:ind w:left="0" w:right="0" w:firstLine="0"/>
              <w:jc w:val="center"/>
              <w:rPr>
                <w:rFonts w:hint="eastAsia" w:ascii="仿宋_GB2312" w:eastAsia="仿宋_GB2312" w:cs="仿宋_GB2312"/>
                <w:color w:val="000000"/>
                <w:spacing w:val="0"/>
                <w:w w:val="100"/>
                <w:sz w:val="18"/>
                <w:szCs w:val="18"/>
              </w:rPr>
            </w:pPr>
          </w:p>
          <w:p w14:paraId="4FDBD05A">
            <w:pPr>
              <w:spacing w:line="242" w:lineRule="auto"/>
              <w:ind w:left="0" w:right="0" w:firstLine="0"/>
              <w:jc w:val="center"/>
              <w:rPr>
                <w:rFonts w:hint="eastAsia" w:ascii="仿宋_GB2312" w:eastAsia="仿宋_GB2312" w:cs="仿宋_GB2312"/>
                <w:color w:val="000000"/>
                <w:spacing w:val="0"/>
                <w:w w:val="100"/>
                <w:sz w:val="18"/>
                <w:szCs w:val="18"/>
              </w:rPr>
            </w:pPr>
          </w:p>
          <w:p w14:paraId="4E5D0536">
            <w:pPr>
              <w:spacing w:before="69" w:line="25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四、紧盯消防安全，切实提升安全保障水平</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21F975B1">
            <w:pPr>
              <w:spacing w:before="212" w:line="271"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19.按照省、市关于开展高层建筑重大风险专项整治的要求，分级分类组织开展消防安全风险评估，集中整治4类高层建筑存在的突出隐患问题，有效管控重大安全风险，坚决防止发生</w:t>
            </w:r>
            <w:r>
              <w:rPr>
                <w:rFonts w:hint="eastAsia" w:ascii="仿宋_GB2312" w:eastAsia="仿宋_GB2312" w:cs="仿宋_GB2312"/>
                <w:color w:val="000000"/>
                <w:spacing w:val="0"/>
                <w:w w:val="100"/>
                <w:sz w:val="18"/>
                <w:szCs w:val="18"/>
                <w:lang w:val="en-US" w:eastAsia="zh-CN"/>
              </w:rPr>
              <w:t>4</w:t>
            </w:r>
            <w:r>
              <w:rPr>
                <w:rFonts w:hint="eastAsia" w:ascii="仿宋_GB2312" w:eastAsia="仿宋_GB2312" w:cs="仿宋_GB2312"/>
                <w:color w:val="000000"/>
                <w:spacing w:val="0"/>
                <w:w w:val="100"/>
                <w:sz w:val="18"/>
                <w:szCs w:val="18"/>
              </w:rPr>
              <w:t>群死群伤重特大火灾事故。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2B76393E">
            <w:pPr>
              <w:spacing w:before="69" w:line="242"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E61AB77">
            <w:pPr>
              <w:tabs>
                <w:tab w:val="left" w:pos="1926"/>
              </w:tabs>
              <w:spacing w:before="82" w:line="281"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4E70681">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0E4C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C154356"/>
        </w:tc>
        <w:tc>
          <w:tcPr>
            <w:tcW w:w="2663" w:type="dxa"/>
            <w:tcBorders>
              <w:top w:val="single" w:color="auto" w:sz="4" w:space="0"/>
              <w:left w:val="single" w:color="auto" w:sz="4" w:space="0"/>
              <w:bottom w:val="single" w:color="auto" w:sz="4" w:space="0"/>
              <w:right w:val="single" w:color="auto" w:sz="4" w:space="0"/>
            </w:tcBorders>
            <w:vAlign w:val="center"/>
          </w:tcPr>
          <w:p w14:paraId="740B8EAE">
            <w:pPr>
              <w:spacing w:before="85"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20.各县</w:t>
            </w:r>
            <w:r>
              <w:rPr>
                <w:rFonts w:hint="eastAsia" w:ascii="仿宋_GB2312" w:eastAsia="仿宋_GB2312" w:cs="仿宋_GB2312"/>
                <w:color w:val="000000"/>
                <w:spacing w:val="0"/>
                <w:w w:val="100"/>
                <w:sz w:val="18"/>
                <w:szCs w:val="18"/>
                <w:lang w:eastAsia="zh-CN"/>
              </w:rPr>
              <w:t>（市、区）</w:t>
            </w:r>
            <w:r>
              <w:rPr>
                <w:rFonts w:hint="eastAsia" w:ascii="仿宋_GB2312" w:eastAsia="仿宋_GB2312" w:cs="仿宋_GB2312"/>
                <w:color w:val="000000"/>
                <w:spacing w:val="0"/>
                <w:w w:val="100"/>
                <w:sz w:val="18"/>
                <w:szCs w:val="18"/>
              </w:rPr>
              <w:t>人民政府、开发区管委会要充分动员部署，明确目标、整治措施、职责分工，掌握高层建筑底数，并按照《高层民用建筑消防安全管理示范创建工作要则》要求，对高层公共建筑、高层住宅建筑、老旧高层住宅和老旧商住混合体等4类高层建筑开展达标创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51F1280F">
            <w:pPr>
              <w:spacing w:before="204" w:line="259"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6470AD22">
            <w:pPr>
              <w:spacing w:before="73" w:line="233" w:lineRule="auto"/>
              <w:ind w:left="0" w:right="0" w:firstLine="0"/>
              <w:jc w:val="center"/>
              <w:rPr>
                <w:rFonts w:hint="eastAsia" w:ascii="仿宋_GB2312" w:eastAsia="仿宋_GB2312" w:cs="仿宋_GB2312"/>
                <w:snapToGrid w:val="0"/>
                <w:color w:val="000000"/>
                <w:spacing w:val="0"/>
                <w:w w:val="100"/>
                <w:kern w:val="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195ECC63">
            <w:pPr>
              <w:ind w:left="0" w:right="0" w:firstLine="0"/>
              <w:jc w:val="center"/>
              <w:rPr>
                <w:rFonts w:hint="eastAsia" w:ascii="仿宋_GB2312" w:eastAsia="仿宋_GB2312" w:cs="仿宋_GB2312"/>
                <w:snapToGrid w:val="0"/>
                <w:color w:val="000000"/>
                <w:spacing w:val="0"/>
                <w:w w:val="100"/>
                <w:kern w:val="0"/>
                <w:sz w:val="18"/>
                <w:szCs w:val="18"/>
              </w:rPr>
            </w:pPr>
          </w:p>
        </w:tc>
      </w:tr>
      <w:tr w14:paraId="37B5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FB0BCCE">
            <w:pPr>
              <w:spacing w:line="245" w:lineRule="auto"/>
              <w:ind w:left="0" w:right="0" w:firstLine="0"/>
              <w:jc w:val="center"/>
              <w:rPr>
                <w:rFonts w:hint="eastAsia" w:ascii="仿宋_GB2312" w:eastAsia="仿宋_GB2312" w:cs="仿宋_GB2312"/>
                <w:color w:val="000000"/>
                <w:spacing w:val="0"/>
                <w:w w:val="100"/>
                <w:sz w:val="18"/>
                <w:szCs w:val="18"/>
              </w:rPr>
            </w:pPr>
          </w:p>
          <w:p w14:paraId="5DB3A537">
            <w:pPr>
              <w:spacing w:before="68" w:line="250"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四、紧盯消防安全，切实提升安全保障水平</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25394054">
            <w:pPr>
              <w:spacing w:before="68"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21.持续开展生产经营租住村</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民自建房重大火灾风险综合治理工作，深入开展排查整治，确保火灾风险隐患及时消除。对存在重大火灾风险隐患或难以整改解决的自建房，以及辖区消防安全问题突出的自建房集中连片区域，属地政府及时挂牌督改。</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231AD606">
            <w:pPr>
              <w:spacing w:before="68" w:line="25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2A35A6D">
            <w:pPr>
              <w:spacing w:before="21" w:line="221"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1B335DA">
            <w:pPr>
              <w:spacing w:before="69" w:line="218" w:lineRule="auto"/>
              <w:ind w:left="0" w:right="0" w:firstLine="0"/>
              <w:jc w:val="center"/>
              <w:rPr>
                <w:rFonts w:hint="eastAsia" w:ascii="仿宋_GB2312" w:eastAsia="仿宋_GB2312" w:cs="仿宋_GB2312"/>
                <w:color w:val="000000"/>
                <w:spacing w:val="0"/>
                <w:w w:val="100"/>
                <w:sz w:val="18"/>
                <w:szCs w:val="18"/>
              </w:rPr>
            </w:pPr>
          </w:p>
        </w:tc>
      </w:tr>
      <w:tr w14:paraId="691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F3223CA"/>
        </w:tc>
        <w:tc>
          <w:tcPr>
            <w:tcW w:w="2663" w:type="dxa"/>
            <w:tcBorders>
              <w:top w:val="single" w:color="auto" w:sz="4" w:space="0"/>
              <w:left w:val="single" w:color="auto" w:sz="4" w:space="0"/>
              <w:bottom w:val="single" w:color="auto" w:sz="4" w:space="0"/>
              <w:right w:val="single" w:color="auto" w:sz="4" w:space="0"/>
            </w:tcBorders>
            <w:vAlign w:val="center"/>
          </w:tcPr>
          <w:p w14:paraId="436AB08D">
            <w:pPr>
              <w:spacing w:before="69" w:line="218"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22.今冬明春火灾防控工作落实情况</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319A2605">
            <w:pPr>
              <w:spacing w:before="52" w:line="240"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AAEDFF6">
            <w:pPr>
              <w:spacing w:before="68" w:line="25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25F73B5E">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4258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6A8D6FC"/>
        </w:tc>
        <w:tc>
          <w:tcPr>
            <w:tcW w:w="2663" w:type="dxa"/>
            <w:tcBorders>
              <w:top w:val="single" w:color="auto" w:sz="4" w:space="0"/>
              <w:left w:val="single" w:color="auto" w:sz="4" w:space="0"/>
              <w:bottom w:val="single" w:color="auto" w:sz="4" w:space="0"/>
              <w:right w:val="single" w:color="auto" w:sz="4" w:space="0"/>
            </w:tcBorders>
            <w:vAlign w:val="center"/>
          </w:tcPr>
          <w:p w14:paraId="13098D75">
            <w:pPr>
              <w:spacing w:before="71"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23.省政府《关于进一步加强基层消防安全工作实施意见》（晋政办发【2022】85号）贯彻落实情况，科学编制规划、建强救援队伍方面。</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2B06A54C">
            <w:pPr>
              <w:spacing w:before="68" w:line="245"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28E91173">
            <w:pPr>
              <w:spacing w:before="49" w:line="21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66528399">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5A12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1C63C5E"/>
        </w:tc>
        <w:tc>
          <w:tcPr>
            <w:tcW w:w="2663" w:type="dxa"/>
            <w:tcBorders>
              <w:top w:val="single" w:color="auto" w:sz="4" w:space="0"/>
              <w:left w:val="single" w:color="auto" w:sz="4" w:space="0"/>
              <w:bottom w:val="single" w:color="auto" w:sz="4" w:space="0"/>
              <w:right w:val="single" w:color="auto" w:sz="4" w:space="0"/>
            </w:tcBorders>
            <w:vAlign w:val="center"/>
          </w:tcPr>
          <w:p w14:paraId="4B223488">
            <w:pPr>
              <w:spacing w:before="78"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24.2022年底前，所有乡镇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全部按要求成立乡镇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消防安全委员会，以政府文件形式明确组成人员、组织构架、成员单位及职责等基本内容，消防安全委员会办公室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基层消防所</w:t>
            </w:r>
            <w:r>
              <w:rPr>
                <w:rFonts w:hint="eastAsia" w:ascii="仿宋_GB2312" w:eastAsia="仿宋_GB2312" w:cs="仿宋_GB2312"/>
                <w:color w:val="000000"/>
                <w:spacing w:val="0"/>
                <w:w w:val="100"/>
                <w:sz w:val="18"/>
                <w:szCs w:val="18"/>
              </w:rPr>
              <w:t>逐步实现实体化运行，因地制宜强化乡镇专职消防队、志愿消防队、微型消防站等消防救援力量建设，推动完善基层乡镇</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街道</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火灾防控、宣传培训、灭火救援等基本职能。</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01E7E21">
            <w:pPr>
              <w:spacing w:before="86" w:line="25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3EEDADF1">
            <w:pPr>
              <w:spacing w:before="69" w:line="23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14208F37">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0ACF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7C1722C1">
            <w:pPr>
              <w:spacing w:before="65" w:line="262"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五、聚焦灾害防治，全面提升防灾减灾救灾能</w:t>
            </w:r>
          </w:p>
          <w:p w14:paraId="0741E15A">
            <w:pPr>
              <w:spacing w:before="52" w:line="218"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力</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05F6B550">
            <w:pPr>
              <w:spacing w:before="80"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25.认真贯彻落实习近平总书记关于防灾减灾救灾重要指示精神，认真贯彻落实党中央、国务院、省及市委、市政府关于防灾减灾救灾的方针政策及重大决策部署。</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0A73F09E">
            <w:pPr>
              <w:spacing w:before="65" w:line="259"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5A0934EF">
            <w:pPr>
              <w:spacing w:before="55" w:line="252"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B63BDFF">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5D54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7FACFA69"/>
        </w:tc>
        <w:tc>
          <w:tcPr>
            <w:tcW w:w="2663" w:type="dxa"/>
            <w:tcBorders>
              <w:top w:val="single" w:color="auto" w:sz="4" w:space="0"/>
              <w:left w:val="single" w:color="auto" w:sz="4" w:space="0"/>
              <w:bottom w:val="single" w:color="auto" w:sz="4" w:space="0"/>
              <w:right w:val="single" w:color="auto" w:sz="4" w:space="0"/>
            </w:tcBorders>
            <w:vAlign w:val="center"/>
          </w:tcPr>
          <w:p w14:paraId="5A97A113">
            <w:pPr>
              <w:spacing w:before="54" w:line="271"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26.常态化推进自然灾害综合风险普查、地震易发区房屋设施加固、防汛抗旱水利提升、地质灾害综合治理和避险移民搬迁、应急救援中心建设、自然灾害监测预警信息化灾害防治技术装备现代化、综合减灾示范社区创建等重点工程建设，加强防灾减灾宣传教育，推动基层防灾减灾救灾能力建设，不断提升全社会自然灾害防治能力。</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D8586A9">
            <w:pPr>
              <w:spacing w:before="71" w:line="24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A3F0582">
            <w:pPr>
              <w:spacing w:before="65" w:line="245"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6D8B872A">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6334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0624AE13"/>
        </w:tc>
        <w:tc>
          <w:tcPr>
            <w:tcW w:w="2663" w:type="dxa"/>
            <w:tcBorders>
              <w:top w:val="single" w:color="auto" w:sz="4" w:space="0"/>
              <w:left w:val="single" w:color="auto" w:sz="4" w:space="0"/>
              <w:bottom w:val="single" w:color="auto" w:sz="4" w:space="0"/>
              <w:right w:val="single" w:color="auto" w:sz="4" w:space="0"/>
            </w:tcBorders>
            <w:vAlign w:val="center"/>
          </w:tcPr>
          <w:p w14:paraId="45563031">
            <w:pPr>
              <w:spacing w:before="57" w:line="26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27.基本完成全县自然灾害风险调查和评估、地震烈度速报与预警等工程。全面开展中小河流治理、病险水库除险加固，确保防洪能力达到相关标准要求，完成创建综合减灾示范社区年度任务，推动自然灾害防治重点工程建设取得明显成效。</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5A657229">
            <w:pPr>
              <w:spacing w:before="43" w:line="259"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4F6C202F">
            <w:pPr>
              <w:spacing w:before="215" w:line="283"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F9AC776">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5D7D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59CD61D"/>
        </w:tc>
        <w:tc>
          <w:tcPr>
            <w:tcW w:w="2663" w:type="dxa"/>
            <w:tcBorders>
              <w:top w:val="single" w:color="auto" w:sz="4" w:space="0"/>
              <w:left w:val="single" w:color="auto" w:sz="4" w:space="0"/>
              <w:bottom w:val="single" w:color="auto" w:sz="4" w:space="0"/>
              <w:right w:val="single" w:color="auto" w:sz="4" w:space="0"/>
            </w:tcBorders>
            <w:vAlign w:val="center"/>
          </w:tcPr>
          <w:p w14:paraId="1DCBD7D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28.严格落实河湖长制，排查清除河道内阻碍行洪的建筑物、构筑物、林木等。完善防洪规划，加强水库、堤防等重点防洪工程设施建设和隐患排查治理，严格水旱灾害风险管控。</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46B69D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CEB5F5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333E350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eastAsia="仿宋_GB2312" w:cs="仿宋_GB2312"/>
                <w:color w:val="000000"/>
                <w:spacing w:val="0"/>
                <w:w w:val="100"/>
                <w:sz w:val="18"/>
                <w:szCs w:val="18"/>
              </w:rPr>
            </w:pPr>
          </w:p>
        </w:tc>
      </w:tr>
      <w:tr w14:paraId="6DB7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78331BD7">
            <w:pPr>
              <w:ind w:left="0" w:right="0" w:firstLine="0"/>
              <w:jc w:val="center"/>
              <w:rPr>
                <w:rFonts w:hint="eastAsia" w:ascii="仿宋_GB2312" w:eastAsia="仿宋_GB2312" w:cs="仿宋_GB2312"/>
                <w:color w:val="000000"/>
                <w:spacing w:val="0"/>
                <w:w w:val="100"/>
                <w:sz w:val="18"/>
                <w:szCs w:val="18"/>
              </w:rPr>
            </w:pPr>
          </w:p>
        </w:tc>
        <w:tc>
          <w:tcPr>
            <w:tcW w:w="2663" w:type="dxa"/>
            <w:tcBorders>
              <w:top w:val="single" w:color="auto" w:sz="4" w:space="0"/>
              <w:left w:val="single" w:color="auto" w:sz="4" w:space="0"/>
              <w:bottom w:val="single" w:color="auto" w:sz="4" w:space="0"/>
              <w:right w:val="single" w:color="auto" w:sz="4" w:space="0"/>
            </w:tcBorders>
            <w:vAlign w:val="center"/>
          </w:tcPr>
          <w:p w14:paraId="10DD0868">
            <w:pPr>
              <w:spacing w:before="65" w:line="26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29.</w:t>
            </w:r>
            <w:r>
              <w:rPr>
                <w:rFonts w:hint="eastAsia" w:ascii="仿宋_GB2312" w:eastAsia="仿宋_GB2312" w:cs="仿宋_GB2312"/>
                <w:color w:val="000000"/>
                <w:spacing w:val="0"/>
                <w:w w:val="100"/>
                <w:sz w:val="18"/>
                <w:szCs w:val="18"/>
                <w:lang w:val="en-US" w:eastAsia="zh-CN"/>
              </w:rPr>
              <w:t>推进地震易发区房屋设施加固工程实施和应急避难场所建设，建立设防烈度８度区房屋等设施抗震设防信息动态更新机制。</w:t>
            </w:r>
            <w:r>
              <w:rPr>
                <w:rFonts w:hint="eastAsia" w:ascii="仿宋_GB2312" w:eastAsia="仿宋_GB2312" w:cs="仿宋_GB2312"/>
                <w:color w:val="000000"/>
                <w:spacing w:val="0"/>
                <w:w w:val="100"/>
                <w:sz w:val="18"/>
                <w:szCs w:val="18"/>
              </w:rPr>
              <w:t>做好震情监视跟踪，优化地震烈度速报和预警服务。加强城市活动断层探测，推进重点地区地震安全性评价。</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11AE6347">
            <w:pPr>
              <w:spacing w:before="62" w:line="242" w:lineRule="auto"/>
              <w:ind w:left="0" w:right="0" w:firstLine="0"/>
              <w:jc w:val="center"/>
              <w:rPr>
                <w:rFonts w:hint="eastAsia" w:ascii="仿宋_GB2312" w:eastAsia="仿宋_GB2312" w:cs="仿宋_GB2312"/>
                <w:color w:val="000000"/>
                <w:spacing w:val="0"/>
                <w:w w:val="10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B4FFA6C">
            <w:pPr>
              <w:spacing w:before="62" w:line="26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76095393">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3596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3C90287"/>
        </w:tc>
        <w:tc>
          <w:tcPr>
            <w:tcW w:w="2663" w:type="dxa"/>
            <w:tcBorders>
              <w:top w:val="single" w:color="auto" w:sz="4" w:space="0"/>
              <w:left w:val="single" w:color="auto" w:sz="4" w:space="0"/>
              <w:bottom w:val="single" w:color="auto" w:sz="4" w:space="0"/>
              <w:right w:val="single" w:color="auto" w:sz="4" w:space="0"/>
            </w:tcBorders>
            <w:vAlign w:val="center"/>
          </w:tcPr>
          <w:p w14:paraId="44A6D792">
            <w:pPr>
              <w:spacing w:before="211" w:line="266"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30.建立互联互通的地质灾害气象风险预警体系，加强专业监测点建设和群专结合监测预警工作，推进地质灾害综合治理。突出做好冻融期、汛期等重点时段防范，加强巡查监测和预警发布，及时组织涉险群众转移避险。</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61B1630">
            <w:pPr>
              <w:spacing w:before="69" w:line="254" w:lineRule="auto"/>
              <w:ind w:left="0" w:right="0" w:firstLine="0"/>
              <w:jc w:val="center"/>
              <w:rPr>
                <w:rFonts w:hint="eastAsia" w:ascii="仿宋_GB2312" w:eastAsia="仿宋_GB2312" w:cs="仿宋_GB2312"/>
                <w:color w:val="000000"/>
                <w:spacing w:val="0"/>
                <w:w w:val="10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5FDDE563">
            <w:pPr>
              <w:spacing w:before="63" w:line="25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0D5B5BE1">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27AE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B2AB54D"/>
        </w:tc>
        <w:tc>
          <w:tcPr>
            <w:tcW w:w="2663" w:type="dxa"/>
            <w:tcBorders>
              <w:top w:val="single" w:color="auto" w:sz="4" w:space="0"/>
              <w:left w:val="single" w:color="auto" w:sz="4" w:space="0"/>
              <w:bottom w:val="single" w:color="auto" w:sz="4" w:space="0"/>
              <w:right w:val="single" w:color="auto" w:sz="4" w:space="0"/>
            </w:tcBorders>
            <w:vAlign w:val="center"/>
          </w:tcPr>
          <w:p w14:paraId="27C001F9">
            <w:pPr>
              <w:spacing w:before="79" w:line="283"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31.</w:t>
            </w:r>
            <w:r>
              <w:rPr>
                <w:rFonts w:hint="eastAsia" w:ascii="仿宋_GB2312" w:eastAsia="仿宋_GB2312" w:cs="仿宋_GB2312"/>
                <w:color w:val="000000"/>
                <w:spacing w:val="0"/>
                <w:w w:val="100"/>
                <w:sz w:val="18"/>
                <w:szCs w:val="18"/>
                <w:lang w:val="en-US" w:eastAsia="zh-CN"/>
              </w:rPr>
              <w:t>高度重视强降水、寒潮等极端天气影响，完善综合研判和信息发布机制，加强气象灾害监测预警预报，及时采取针对性的防范措施。做好气象灾害提前防范和应急处置工作。加强雷电防御安全治理，积极开展人工增雨防雹助力减灾救灾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524D95B6">
            <w:pPr>
              <w:spacing w:before="41" w:line="24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60B47E2A">
            <w:pPr>
              <w:spacing w:before="62" w:line="26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0A0210ED">
            <w:pPr>
              <w:spacing w:before="65" w:line="218" w:lineRule="auto"/>
              <w:ind w:left="0" w:right="0" w:firstLine="0"/>
              <w:jc w:val="center"/>
              <w:rPr>
                <w:rFonts w:hint="eastAsia" w:ascii="仿宋_GB2312" w:eastAsia="仿宋_GB2312" w:cs="仿宋_GB2312"/>
                <w:color w:val="000000"/>
                <w:spacing w:val="0"/>
                <w:w w:val="100"/>
                <w:sz w:val="18"/>
                <w:szCs w:val="18"/>
              </w:rPr>
            </w:pPr>
          </w:p>
        </w:tc>
      </w:tr>
      <w:tr w14:paraId="6B05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1BB98452">
            <w:pPr>
              <w:spacing w:line="247" w:lineRule="auto"/>
              <w:ind w:left="0" w:right="0" w:firstLine="0"/>
              <w:jc w:val="center"/>
              <w:rPr>
                <w:rFonts w:hint="eastAsia" w:ascii="仿宋_GB2312" w:eastAsia="仿宋_GB2312" w:cs="仿宋_GB2312"/>
                <w:color w:val="000000"/>
                <w:spacing w:val="0"/>
                <w:w w:val="100"/>
                <w:sz w:val="18"/>
                <w:szCs w:val="18"/>
              </w:rPr>
            </w:pPr>
          </w:p>
          <w:p w14:paraId="2126C453">
            <w:pPr>
              <w:spacing w:line="247" w:lineRule="auto"/>
              <w:ind w:left="0" w:right="0" w:firstLine="0"/>
              <w:jc w:val="center"/>
              <w:rPr>
                <w:rFonts w:hint="eastAsia" w:ascii="仿宋_GB2312" w:eastAsia="仿宋_GB2312" w:cs="仿宋_GB2312"/>
                <w:color w:val="000000"/>
                <w:spacing w:val="0"/>
                <w:w w:val="100"/>
                <w:sz w:val="18"/>
                <w:szCs w:val="18"/>
              </w:rPr>
            </w:pPr>
          </w:p>
          <w:p w14:paraId="3FD8E716">
            <w:pPr>
              <w:spacing w:line="247" w:lineRule="auto"/>
              <w:ind w:left="0" w:right="0" w:firstLine="0"/>
              <w:jc w:val="center"/>
              <w:rPr>
                <w:rFonts w:hint="eastAsia" w:ascii="仿宋_GB2312" w:eastAsia="仿宋_GB2312" w:cs="仿宋_GB2312"/>
                <w:color w:val="000000"/>
                <w:spacing w:val="0"/>
                <w:w w:val="100"/>
                <w:sz w:val="18"/>
                <w:szCs w:val="18"/>
              </w:rPr>
            </w:pPr>
          </w:p>
          <w:p w14:paraId="70C65590">
            <w:pPr>
              <w:spacing w:line="247" w:lineRule="auto"/>
              <w:ind w:left="0" w:right="0" w:firstLine="0"/>
              <w:jc w:val="center"/>
              <w:rPr>
                <w:rFonts w:hint="eastAsia" w:ascii="仿宋_GB2312" w:eastAsia="仿宋_GB2312" w:cs="仿宋_GB2312"/>
                <w:color w:val="000000"/>
                <w:spacing w:val="0"/>
                <w:w w:val="100"/>
                <w:sz w:val="18"/>
                <w:szCs w:val="18"/>
              </w:rPr>
            </w:pPr>
          </w:p>
          <w:p w14:paraId="072680B9">
            <w:pPr>
              <w:spacing w:line="247" w:lineRule="auto"/>
              <w:ind w:left="0" w:right="0" w:firstLine="0"/>
              <w:jc w:val="center"/>
              <w:rPr>
                <w:rFonts w:hint="eastAsia" w:ascii="仿宋_GB2312" w:eastAsia="仿宋_GB2312" w:cs="仿宋_GB2312"/>
                <w:color w:val="000000"/>
                <w:spacing w:val="0"/>
                <w:w w:val="100"/>
                <w:sz w:val="18"/>
                <w:szCs w:val="18"/>
              </w:rPr>
            </w:pPr>
          </w:p>
          <w:p w14:paraId="20931462">
            <w:pPr>
              <w:spacing w:line="247" w:lineRule="auto"/>
              <w:ind w:left="0" w:right="0" w:firstLine="0"/>
              <w:jc w:val="center"/>
              <w:rPr>
                <w:rFonts w:hint="eastAsia" w:ascii="仿宋_GB2312" w:eastAsia="仿宋_GB2312" w:cs="仿宋_GB2312"/>
                <w:color w:val="000000"/>
                <w:spacing w:val="0"/>
                <w:w w:val="100"/>
                <w:sz w:val="18"/>
                <w:szCs w:val="18"/>
              </w:rPr>
            </w:pPr>
          </w:p>
          <w:p w14:paraId="1B8DC0D2">
            <w:pPr>
              <w:spacing w:line="247" w:lineRule="auto"/>
              <w:ind w:left="0" w:right="0" w:firstLine="0"/>
              <w:jc w:val="center"/>
              <w:rPr>
                <w:rFonts w:hint="eastAsia" w:ascii="仿宋_GB2312" w:eastAsia="仿宋_GB2312" w:cs="仿宋_GB2312"/>
                <w:color w:val="000000"/>
                <w:spacing w:val="0"/>
                <w:w w:val="100"/>
                <w:sz w:val="18"/>
                <w:szCs w:val="18"/>
              </w:rPr>
            </w:pPr>
          </w:p>
          <w:p w14:paraId="2F89332D">
            <w:pPr>
              <w:spacing w:line="247" w:lineRule="auto"/>
              <w:ind w:left="0" w:right="0" w:firstLine="0"/>
              <w:jc w:val="center"/>
              <w:rPr>
                <w:rFonts w:hint="eastAsia" w:ascii="仿宋_GB2312" w:eastAsia="仿宋_GB2312" w:cs="仿宋_GB2312"/>
                <w:color w:val="000000"/>
                <w:spacing w:val="0"/>
                <w:w w:val="100"/>
                <w:sz w:val="18"/>
                <w:szCs w:val="18"/>
              </w:rPr>
            </w:pPr>
          </w:p>
          <w:p w14:paraId="0A89CB66">
            <w:pPr>
              <w:spacing w:line="247" w:lineRule="auto"/>
              <w:ind w:left="0" w:right="0" w:firstLine="0"/>
              <w:jc w:val="center"/>
              <w:rPr>
                <w:rFonts w:hint="eastAsia" w:ascii="仿宋_GB2312" w:eastAsia="仿宋_GB2312" w:cs="仿宋_GB2312"/>
                <w:color w:val="000000"/>
                <w:spacing w:val="0"/>
                <w:w w:val="100"/>
                <w:sz w:val="18"/>
                <w:szCs w:val="18"/>
              </w:rPr>
            </w:pPr>
          </w:p>
          <w:p w14:paraId="3630B248">
            <w:pPr>
              <w:spacing w:line="247" w:lineRule="auto"/>
              <w:ind w:left="0" w:right="0" w:firstLine="0"/>
              <w:jc w:val="center"/>
              <w:rPr>
                <w:rFonts w:hint="eastAsia" w:ascii="仿宋_GB2312" w:eastAsia="仿宋_GB2312" w:cs="仿宋_GB2312"/>
                <w:color w:val="000000"/>
                <w:spacing w:val="0"/>
                <w:w w:val="100"/>
                <w:sz w:val="18"/>
                <w:szCs w:val="18"/>
              </w:rPr>
            </w:pPr>
          </w:p>
          <w:p w14:paraId="77F15BBD">
            <w:pPr>
              <w:spacing w:line="247" w:lineRule="auto"/>
              <w:ind w:left="0" w:right="0" w:firstLine="0"/>
              <w:jc w:val="center"/>
              <w:rPr>
                <w:rFonts w:hint="eastAsia" w:ascii="仿宋_GB2312" w:eastAsia="仿宋_GB2312" w:cs="仿宋_GB2312"/>
                <w:color w:val="000000"/>
                <w:spacing w:val="0"/>
                <w:w w:val="100"/>
                <w:sz w:val="18"/>
                <w:szCs w:val="18"/>
              </w:rPr>
            </w:pPr>
          </w:p>
          <w:p w14:paraId="161B1A05">
            <w:pPr>
              <w:spacing w:line="247" w:lineRule="auto"/>
              <w:ind w:left="0" w:right="0" w:firstLine="0"/>
              <w:jc w:val="center"/>
              <w:rPr>
                <w:rFonts w:hint="eastAsia" w:ascii="仿宋_GB2312" w:eastAsia="仿宋_GB2312" w:cs="仿宋_GB2312"/>
                <w:color w:val="000000"/>
                <w:spacing w:val="0"/>
                <w:w w:val="100"/>
                <w:sz w:val="18"/>
                <w:szCs w:val="18"/>
              </w:rPr>
            </w:pPr>
          </w:p>
          <w:p w14:paraId="5C07DCE2">
            <w:pPr>
              <w:spacing w:line="247" w:lineRule="auto"/>
              <w:ind w:left="0" w:right="0" w:firstLine="0"/>
              <w:jc w:val="center"/>
              <w:rPr>
                <w:rFonts w:hint="eastAsia" w:ascii="仿宋_GB2312" w:eastAsia="仿宋_GB2312" w:cs="仿宋_GB2312"/>
                <w:color w:val="000000"/>
                <w:spacing w:val="0"/>
                <w:w w:val="100"/>
                <w:sz w:val="18"/>
                <w:szCs w:val="18"/>
              </w:rPr>
            </w:pPr>
          </w:p>
          <w:p w14:paraId="2A11C288">
            <w:pPr>
              <w:spacing w:line="247" w:lineRule="auto"/>
              <w:ind w:left="0" w:right="0" w:firstLine="0"/>
              <w:jc w:val="center"/>
              <w:rPr>
                <w:rFonts w:hint="eastAsia" w:ascii="仿宋_GB2312" w:eastAsia="仿宋_GB2312" w:cs="仿宋_GB2312"/>
                <w:color w:val="000000"/>
                <w:spacing w:val="0"/>
                <w:w w:val="100"/>
                <w:sz w:val="18"/>
                <w:szCs w:val="18"/>
              </w:rPr>
            </w:pPr>
          </w:p>
          <w:p w14:paraId="64EF8785">
            <w:pPr>
              <w:spacing w:line="247" w:lineRule="auto"/>
              <w:ind w:left="0" w:right="0" w:firstLine="0"/>
              <w:jc w:val="center"/>
              <w:rPr>
                <w:rFonts w:hint="eastAsia" w:ascii="仿宋_GB2312" w:eastAsia="仿宋_GB2312" w:cs="仿宋_GB2312"/>
                <w:color w:val="000000"/>
                <w:spacing w:val="0"/>
                <w:w w:val="100"/>
                <w:sz w:val="18"/>
                <w:szCs w:val="18"/>
              </w:rPr>
            </w:pPr>
          </w:p>
          <w:p w14:paraId="36CF6A30">
            <w:pPr>
              <w:spacing w:before="71" w:line="24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六、强化能力提升，科学应对处置森林防灭火工作</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10分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4D4A2EF0">
            <w:pPr>
              <w:spacing w:before="73" w:line="259"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32.深入贯彻落实习近平总书记视察塞罕坝机械林场时的重要指示精神，贯彻落实全国、省及我市森林草原防灭火工作会议精神，严格落实林长责任制，强化森林草原火险火情监测预警，加快防火通道、防火隔离带、蓄水池等基础设施建设，绘制森林草原防灭火“一张图”,持续推进“防火码”应用。</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3D29B54A">
            <w:pPr>
              <w:spacing w:before="68" w:line="259" w:lineRule="auto"/>
              <w:ind w:left="0" w:right="0" w:firstLine="0"/>
              <w:jc w:val="center"/>
              <w:rPr>
                <w:rFonts w:hint="eastAsia" w:ascii="仿宋_GB2312" w:eastAsia="仿宋_GB2312" w:cs="仿宋_GB2312"/>
                <w:color w:val="000000"/>
                <w:spacing w:val="0"/>
                <w:w w:val="100"/>
                <w:sz w:val="18"/>
                <w:szCs w:val="1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76BBA54D">
            <w:pPr>
              <w:spacing w:before="72" w:line="21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2F7A686A">
            <w:pPr>
              <w:spacing w:before="71" w:line="218" w:lineRule="auto"/>
              <w:ind w:left="0" w:right="0" w:firstLine="0"/>
              <w:jc w:val="center"/>
              <w:rPr>
                <w:rFonts w:hint="eastAsia" w:ascii="仿宋_GB2312" w:eastAsia="仿宋_GB2312" w:cs="仿宋_GB2312"/>
                <w:color w:val="000000"/>
                <w:spacing w:val="0"/>
                <w:w w:val="100"/>
                <w:sz w:val="18"/>
                <w:szCs w:val="18"/>
              </w:rPr>
            </w:pPr>
          </w:p>
        </w:tc>
      </w:tr>
      <w:tr w14:paraId="4582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7ECC276C"/>
        </w:tc>
        <w:tc>
          <w:tcPr>
            <w:tcW w:w="2663" w:type="dxa"/>
            <w:tcBorders>
              <w:top w:val="single" w:color="auto" w:sz="4" w:space="0"/>
              <w:left w:val="single" w:color="auto" w:sz="4" w:space="0"/>
              <w:bottom w:val="single" w:color="auto" w:sz="4" w:space="0"/>
              <w:right w:val="single" w:color="auto" w:sz="4" w:space="0"/>
            </w:tcBorders>
            <w:vAlign w:val="center"/>
          </w:tcPr>
          <w:p w14:paraId="02378A05">
            <w:pPr>
              <w:spacing w:before="60" w:line="26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33.</w:t>
            </w:r>
            <w:r>
              <w:rPr>
                <w:rFonts w:hint="eastAsia" w:ascii="仿宋_GB2312" w:eastAsia="仿宋_GB2312" w:cs="仿宋_GB2312"/>
                <w:color w:val="000000"/>
                <w:spacing w:val="0"/>
                <w:w w:val="100"/>
                <w:sz w:val="18"/>
                <w:szCs w:val="18"/>
                <w:lang w:val="en-US" w:eastAsia="zh-CN"/>
              </w:rPr>
              <w:t>严格执行我市关于禁止野外用火的决定，严厉查处违法农事用火、祭祀用火、野外吸烟等易引发火灾的违法行为。</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lang w:val="en-US" w:eastAsia="zh-CN"/>
              </w:rPr>
              <w:t>1</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D589E0A">
            <w:pPr>
              <w:spacing w:before="38" w:line="247"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3CD56CA2">
            <w:pPr>
              <w:spacing w:before="72" w:line="233"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5BF248D2">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70E6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171141B"/>
        </w:tc>
        <w:tc>
          <w:tcPr>
            <w:tcW w:w="2663" w:type="dxa"/>
            <w:tcBorders>
              <w:top w:val="single" w:color="auto" w:sz="4" w:space="0"/>
              <w:left w:val="single" w:color="auto" w:sz="4" w:space="0"/>
              <w:bottom w:val="single" w:color="auto" w:sz="4" w:space="0"/>
              <w:right w:val="single" w:color="auto" w:sz="4" w:space="0"/>
            </w:tcBorders>
            <w:vAlign w:val="center"/>
          </w:tcPr>
          <w:p w14:paraId="277C05CA">
            <w:pPr>
              <w:spacing w:before="223" w:line="254"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34.推进森林草原防灭火工作体制机制建设，加强重点时段、重要节假日期间森林草原防灭火形势会商研判。</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018141BD">
            <w:pPr>
              <w:spacing w:before="67" w:line="226"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1AEF8E23">
            <w:pPr>
              <w:spacing w:before="71" w:line="228"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7068F633">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5A96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F910046"/>
        </w:tc>
        <w:tc>
          <w:tcPr>
            <w:tcW w:w="2663" w:type="dxa"/>
            <w:tcBorders>
              <w:top w:val="single" w:color="auto" w:sz="4" w:space="0"/>
              <w:left w:val="single" w:color="auto" w:sz="4" w:space="0"/>
              <w:bottom w:val="single" w:color="auto" w:sz="4" w:space="0"/>
              <w:right w:val="single" w:color="auto" w:sz="4" w:space="0"/>
            </w:tcBorders>
            <w:vAlign w:val="center"/>
          </w:tcPr>
          <w:p w14:paraId="10DD82D0">
            <w:pPr>
              <w:spacing w:before="206" w:line="25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35.做好值班值守、预案、机制、力量、装备物资等准备，修订突发事件总体应急预案，完善各类专项预案、部门预案和单位预案。</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3E963E1A">
            <w:pPr>
              <w:spacing w:before="89" w:line="257"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3F7078AB">
            <w:pPr>
              <w:spacing w:before="71" w:line="230"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05264F89">
            <w:pPr>
              <w:spacing w:before="72" w:line="218" w:lineRule="auto"/>
              <w:ind w:left="0" w:right="0" w:firstLine="0"/>
              <w:jc w:val="center"/>
              <w:rPr>
                <w:rFonts w:hint="eastAsia" w:ascii="仿宋_GB2312" w:eastAsia="仿宋_GB2312" w:cs="仿宋_GB2312"/>
                <w:color w:val="000000"/>
                <w:spacing w:val="0"/>
                <w:w w:val="100"/>
                <w:sz w:val="18"/>
                <w:szCs w:val="18"/>
              </w:rPr>
            </w:pPr>
          </w:p>
        </w:tc>
      </w:tr>
      <w:tr w14:paraId="7FA2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26F85E11">
            <w:pPr>
              <w:spacing w:before="68" w:line="242"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七、防范遏制事故</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30分</w:t>
            </w:r>
            <w:r>
              <w:rPr>
                <w:rFonts w:hint="eastAsia" w:ascii="仿宋_GB2312" w:eastAsia="仿宋_GB2312" w:cs="仿宋_GB2312"/>
                <w:color w:val="000000"/>
                <w:spacing w:val="0"/>
                <w:w w:val="100"/>
                <w:sz w:val="18"/>
                <w:szCs w:val="18"/>
                <w:lang w:eastAsia="zh-CN"/>
              </w:rPr>
              <w:t>）</w:t>
            </w:r>
          </w:p>
        </w:tc>
        <w:tc>
          <w:tcPr>
            <w:tcW w:w="2663" w:type="dxa"/>
            <w:tcBorders>
              <w:top w:val="single" w:color="auto" w:sz="4" w:space="0"/>
              <w:left w:val="single" w:color="auto" w:sz="4" w:space="0"/>
              <w:bottom w:val="single" w:color="auto" w:sz="4" w:space="0"/>
              <w:right w:val="single" w:color="auto" w:sz="4" w:space="0"/>
            </w:tcBorders>
            <w:vAlign w:val="center"/>
          </w:tcPr>
          <w:p w14:paraId="30B35664">
            <w:pPr>
              <w:spacing w:before="62" w:line="276"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36.对每一起事故都要快查快处，及时向社会公布查处结果。按照“谁调查、谁评估”的原则，落实事故结案一年内整改评估公开和责任追究制度。分析查找各行业领域近三年来发生的典型生产安全事故原因及暴露出的问题，制定切实有效整改措施，逐项抓好整改落实。建立完善并落实一般以上火灾调查处理信息通报制度</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5分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7B9F20D5">
            <w:pPr>
              <w:spacing w:before="48" w:line="247" w:lineRule="auto"/>
              <w:ind w:left="0" w:right="0" w:firstLine="0"/>
              <w:jc w:val="center"/>
              <w:rPr>
                <w:rFonts w:hint="eastAsia" w:ascii="仿宋_GB2312" w:eastAsia="仿宋_GB2312" w:cs="仿宋_GB2312"/>
                <w:color w:val="000000"/>
                <w:spacing w:val="0"/>
                <w:w w:val="100"/>
                <w:sz w:val="18"/>
                <w:szCs w:val="18"/>
              </w:rPr>
            </w:pPr>
          </w:p>
        </w:tc>
        <w:tc>
          <w:tcPr>
            <w:tcW w:w="1264" w:type="dxa"/>
            <w:tcBorders>
              <w:top w:val="single" w:color="auto" w:sz="4" w:space="0"/>
              <w:left w:val="single" w:color="auto" w:sz="4" w:space="0"/>
              <w:bottom w:val="single" w:color="auto" w:sz="4" w:space="0"/>
              <w:right w:val="single" w:color="auto" w:sz="4" w:space="0"/>
            </w:tcBorders>
            <w:vAlign w:val="center"/>
          </w:tcPr>
          <w:p w14:paraId="7BF54FC5">
            <w:pPr>
              <w:spacing w:before="68" w:line="218" w:lineRule="auto"/>
              <w:ind w:left="0" w:right="0" w:firstLine="0"/>
              <w:jc w:val="center"/>
              <w:rPr>
                <w:rFonts w:hint="eastAsia" w:ascii="仿宋_GB2312" w:eastAsia="仿宋_GB2312" w:cs="仿宋_GB2312"/>
                <w:color w:val="000000"/>
                <w:spacing w:val="0"/>
                <w:w w:val="100"/>
                <w:sz w:val="18"/>
                <w:szCs w:val="18"/>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14:paraId="1456B6EC">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209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2234165E"/>
        </w:tc>
        <w:tc>
          <w:tcPr>
            <w:tcW w:w="2663" w:type="dxa"/>
            <w:tcBorders>
              <w:top w:val="single" w:color="auto" w:sz="4" w:space="0"/>
              <w:left w:val="single" w:color="auto" w:sz="4" w:space="0"/>
              <w:bottom w:val="single" w:color="auto" w:sz="4" w:space="0"/>
              <w:right w:val="single" w:color="auto" w:sz="4" w:space="0"/>
            </w:tcBorders>
            <w:vAlign w:val="center"/>
          </w:tcPr>
          <w:p w14:paraId="1584CE75">
            <w:pPr>
              <w:spacing w:before="232" w:line="247" w:lineRule="auto"/>
              <w:ind w:left="0" w:right="0" w:firstLine="0"/>
              <w:jc w:val="center"/>
              <w:rPr>
                <w:rFonts w:hint="eastAsia" w:ascii="仿宋_GB2312" w:eastAsia="仿宋_GB2312" w:cs="仿宋_GB2312"/>
                <w:color w:val="000000"/>
                <w:spacing w:val="0"/>
                <w:w w:val="100"/>
                <w:sz w:val="18"/>
                <w:szCs w:val="18"/>
                <w:lang w:eastAsia="zh-CN"/>
              </w:rPr>
            </w:pPr>
            <w:r>
              <w:rPr>
                <w:rFonts w:hint="eastAsia" w:ascii="仿宋_GB2312" w:eastAsia="仿宋_GB2312" w:cs="仿宋_GB2312"/>
                <w:color w:val="000000"/>
                <w:spacing w:val="0"/>
                <w:w w:val="100"/>
                <w:sz w:val="18"/>
                <w:szCs w:val="18"/>
              </w:rPr>
              <w:t>37.严格核查舆情反映和群众举报的问题和线索，核查属实的要按有关规定对举报人予以奖励。杜绝重特大事故、遏制较大事故、减少一般事故，本地发生较大及以上生产安全责任事故的，实行“一票否</w:t>
            </w:r>
            <w:r>
              <w:rPr>
                <w:rFonts w:hint="eastAsia" w:ascii="仿宋_GB2312" w:eastAsia="仿宋_GB2312" w:cs="仿宋_GB2312"/>
                <w:color w:val="000000"/>
                <w:spacing w:val="0"/>
                <w:w w:val="100"/>
                <w:sz w:val="18"/>
                <w:szCs w:val="18"/>
                <w:lang w:eastAsia="zh-CN"/>
              </w:rPr>
              <w:t>优</w:t>
            </w:r>
            <w:r>
              <w:rPr>
                <w:rFonts w:hint="eastAsia" w:ascii="仿宋_GB2312" w:eastAsia="仿宋_GB2312" w:cs="仿宋_GB2312"/>
                <w:color w:val="000000"/>
                <w:spacing w:val="0"/>
                <w:w w:val="100"/>
                <w:sz w:val="18"/>
                <w:szCs w:val="18"/>
              </w:rPr>
              <w:t>”。</w:t>
            </w:r>
            <w:r>
              <w:rPr>
                <w:rFonts w:hint="eastAsia" w:ascii="仿宋_GB2312" w:eastAsia="仿宋_GB2312" w:cs="仿宋_GB2312"/>
                <w:color w:val="000000"/>
                <w:spacing w:val="0"/>
                <w:w w:val="100"/>
                <w:sz w:val="18"/>
                <w:szCs w:val="18"/>
                <w:lang w:eastAsia="zh-CN"/>
              </w:rPr>
              <w:t>（</w:t>
            </w:r>
            <w:r>
              <w:rPr>
                <w:rFonts w:hint="eastAsia" w:ascii="仿宋_GB2312" w:eastAsia="仿宋_GB2312" w:cs="仿宋_GB2312"/>
                <w:color w:val="000000"/>
                <w:spacing w:val="0"/>
                <w:w w:val="100"/>
                <w:sz w:val="18"/>
                <w:szCs w:val="18"/>
              </w:rPr>
              <w:t>2</w:t>
            </w:r>
            <w:r>
              <w:rPr>
                <w:rFonts w:hint="eastAsia" w:ascii="仿宋_GB2312" w:eastAsia="仿宋_GB2312" w:cs="仿宋_GB2312"/>
                <w:color w:val="000000"/>
                <w:spacing w:val="0"/>
                <w:w w:val="100"/>
                <w:sz w:val="18"/>
                <w:szCs w:val="18"/>
                <w:lang w:val="en-US" w:eastAsia="zh-CN"/>
              </w:rPr>
              <w:t>5</w:t>
            </w:r>
            <w:r>
              <w:rPr>
                <w:rFonts w:hint="eastAsia" w:ascii="仿宋_GB2312" w:eastAsia="仿宋_GB2312" w:cs="仿宋_GB2312"/>
                <w:color w:val="000000"/>
                <w:spacing w:val="0"/>
                <w:w w:val="100"/>
                <w:sz w:val="18"/>
                <w:szCs w:val="18"/>
              </w:rPr>
              <w:t>分</w:t>
            </w:r>
            <w:r>
              <w:rPr>
                <w:rFonts w:hint="eastAsia" w:ascii="仿宋_GB2312" w:eastAsia="仿宋_GB2312" w:cs="仿宋_GB2312"/>
                <w:color w:val="000000"/>
                <w:spacing w:val="0"/>
                <w:w w:val="100"/>
                <w:sz w:val="18"/>
                <w:szCs w:val="18"/>
                <w:lang w:eastAsia="zh-CN"/>
              </w:rPr>
              <w:t>）</w:t>
            </w:r>
          </w:p>
        </w:tc>
        <w:tc>
          <w:tcPr>
            <w:tcW w:w="2637" w:type="dxa"/>
            <w:tcBorders>
              <w:top w:val="single" w:color="auto" w:sz="4" w:space="0"/>
              <w:left w:val="single" w:color="auto" w:sz="4" w:space="0"/>
              <w:bottom w:val="single" w:color="auto" w:sz="4" w:space="0"/>
              <w:right w:val="single" w:color="auto" w:sz="4" w:space="0"/>
            </w:tcBorders>
            <w:vAlign w:val="center"/>
          </w:tcPr>
          <w:p w14:paraId="422281A8">
            <w:pPr>
              <w:spacing w:before="92" w:line="254" w:lineRule="auto"/>
              <w:ind w:left="0" w:right="0" w:firstLine="0"/>
              <w:jc w:val="center"/>
              <w:rPr>
                <w:rFonts w:hint="eastAsia" w:ascii="仿宋_GB2312" w:eastAsia="仿宋_GB2312" w:cs="仿宋_GB2312"/>
                <w:color w:val="000000"/>
                <w:spacing w:val="0"/>
                <w:w w:val="100"/>
                <w:sz w:val="18"/>
                <w:szCs w:val="1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14:paraId="6989D4B1">
            <w:pPr>
              <w:spacing w:before="68" w:line="254" w:lineRule="auto"/>
              <w:ind w:left="0" w:right="0" w:firstLine="0"/>
              <w:jc w:val="center"/>
              <w:rPr>
                <w:rFonts w:hint="eastAsia" w:ascii="仿宋_GB2312" w:eastAsia="仿宋_GB2312" w:cs="仿宋_GB2312"/>
                <w:color w:val="000000"/>
                <w:spacing w:val="0"/>
                <w:w w:val="100"/>
                <w:sz w:val="18"/>
                <w:szCs w:val="18"/>
              </w:rPr>
            </w:pPr>
          </w:p>
        </w:tc>
        <w:tc>
          <w:tcPr>
            <w:tcW w:w="1131" w:type="dxa"/>
            <w:tcBorders>
              <w:top w:val="single" w:color="auto" w:sz="4" w:space="0"/>
              <w:left w:val="single" w:color="auto" w:sz="4" w:space="0"/>
              <w:bottom w:val="single" w:color="auto" w:sz="4" w:space="0"/>
              <w:right w:val="single" w:color="auto" w:sz="4" w:space="0"/>
            </w:tcBorders>
            <w:vAlign w:val="center"/>
          </w:tcPr>
          <w:p w14:paraId="71C8352E">
            <w:pPr>
              <w:spacing w:before="68" w:line="218" w:lineRule="auto"/>
              <w:ind w:left="0" w:right="0" w:firstLine="0"/>
              <w:jc w:val="center"/>
              <w:rPr>
                <w:rFonts w:hint="eastAsia" w:ascii="仿宋_GB2312" w:eastAsia="仿宋_GB2312" w:cs="仿宋_GB2312"/>
                <w:color w:val="000000"/>
                <w:spacing w:val="0"/>
                <w:w w:val="100"/>
                <w:sz w:val="18"/>
                <w:szCs w:val="18"/>
              </w:rPr>
            </w:pPr>
          </w:p>
        </w:tc>
      </w:tr>
      <w:tr w14:paraId="030B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1083" w:type="dxa"/>
            <w:tcBorders>
              <w:top w:val="single" w:color="auto" w:sz="4" w:space="0"/>
              <w:left w:val="single" w:color="auto" w:sz="4" w:space="0"/>
              <w:bottom w:val="single" w:color="auto" w:sz="4" w:space="0"/>
              <w:right w:val="single" w:color="auto" w:sz="4" w:space="0"/>
            </w:tcBorders>
            <w:vAlign w:val="center"/>
          </w:tcPr>
          <w:p w14:paraId="21D4B5F4">
            <w:pPr>
              <w:spacing w:line="278" w:lineRule="auto"/>
              <w:ind w:left="0" w:right="0" w:firstLine="0"/>
              <w:jc w:val="center"/>
              <w:rPr>
                <w:rFonts w:hint="eastAsia" w:ascii="仿宋_GB2312" w:eastAsia="仿宋_GB2312" w:cs="仿宋_GB2312"/>
                <w:color w:val="000000"/>
                <w:spacing w:val="0"/>
                <w:w w:val="100"/>
                <w:sz w:val="18"/>
                <w:szCs w:val="18"/>
              </w:rPr>
            </w:pPr>
          </w:p>
          <w:p w14:paraId="71D53A33">
            <w:pPr>
              <w:spacing w:before="68" w:line="221"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加分项</w:t>
            </w:r>
          </w:p>
        </w:tc>
        <w:tc>
          <w:tcPr>
            <w:tcW w:w="6564" w:type="dxa"/>
            <w:gridSpan w:val="3"/>
            <w:tcBorders>
              <w:top w:val="single" w:color="auto" w:sz="4" w:space="0"/>
              <w:left w:val="single" w:color="auto" w:sz="4" w:space="0"/>
              <w:bottom w:val="single" w:color="auto" w:sz="4" w:space="0"/>
              <w:right w:val="single" w:color="auto" w:sz="4" w:space="0"/>
            </w:tcBorders>
            <w:vAlign w:val="center"/>
          </w:tcPr>
          <w:p w14:paraId="2E1D67B8">
            <w:pPr>
              <w:spacing w:before="68" w:line="242"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2022年度安全生产、应急管理、消防安全、防灾减灾救灾、森林防火工作受到国务院及各有关部委、省委省政府及有关厅局通报表彰的，县级每次加0.5分，乡镇级每次加0.2分；上报典型案例或经验做法材料被采用的，每次加0.1分；从事安全生产、应急管理、消防工作、防灾减灾救灾、森林防火的个人被国务院及各有关部委、省委省政府及有关厅局表彰的，每人加0.1分。每个县最高加5分。</w:t>
            </w:r>
          </w:p>
        </w:tc>
        <w:tc>
          <w:tcPr>
            <w:tcW w:w="1131" w:type="dxa"/>
            <w:tcBorders>
              <w:top w:val="single" w:color="auto" w:sz="4" w:space="0"/>
              <w:left w:val="single" w:color="auto" w:sz="4" w:space="0"/>
              <w:bottom w:val="single" w:color="auto" w:sz="4" w:space="0"/>
              <w:right w:val="single" w:color="auto" w:sz="4" w:space="0"/>
            </w:tcBorders>
            <w:vAlign w:val="center"/>
          </w:tcPr>
          <w:p w14:paraId="781446C6">
            <w:pPr>
              <w:spacing w:before="218" w:line="240"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县、乡镇</w:t>
            </w:r>
            <w:r>
              <w:rPr>
                <w:rFonts w:hint="eastAsia" w:ascii="仿宋_GB2312" w:eastAsia="仿宋_GB2312" w:cs="仿宋_GB2312"/>
                <w:color w:val="000000"/>
                <w:spacing w:val="0"/>
                <w:w w:val="100"/>
                <w:sz w:val="18"/>
                <w:szCs w:val="18"/>
                <w:lang w:eastAsia="zh-CN"/>
              </w:rPr>
              <w:t>及</w:t>
            </w:r>
            <w:r>
              <w:rPr>
                <w:rFonts w:hint="eastAsia" w:ascii="仿宋_GB2312" w:eastAsia="仿宋_GB2312" w:cs="仿宋_GB2312"/>
                <w:color w:val="000000"/>
                <w:spacing w:val="0"/>
                <w:w w:val="100"/>
                <w:sz w:val="18"/>
                <w:szCs w:val="18"/>
              </w:rPr>
              <w:t>有关部门提供。</w:t>
            </w:r>
          </w:p>
        </w:tc>
      </w:tr>
      <w:tr w14:paraId="7B55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083" w:type="dxa"/>
            <w:tcBorders>
              <w:top w:val="single" w:color="auto" w:sz="4" w:space="0"/>
              <w:left w:val="single" w:color="auto" w:sz="4" w:space="0"/>
              <w:bottom w:val="single" w:color="auto" w:sz="4" w:space="0"/>
              <w:right w:val="single" w:color="auto" w:sz="4" w:space="0"/>
            </w:tcBorders>
            <w:vAlign w:val="center"/>
          </w:tcPr>
          <w:p w14:paraId="10B7B357">
            <w:pPr>
              <w:spacing w:line="420" w:lineRule="auto"/>
              <w:ind w:left="0" w:right="0" w:firstLine="0"/>
              <w:jc w:val="center"/>
              <w:rPr>
                <w:rFonts w:hint="eastAsia" w:ascii="仿宋_GB2312" w:eastAsia="仿宋_GB2312" w:cs="仿宋_GB2312"/>
                <w:color w:val="000000"/>
                <w:spacing w:val="0"/>
                <w:w w:val="100"/>
                <w:sz w:val="18"/>
                <w:szCs w:val="18"/>
              </w:rPr>
            </w:pPr>
          </w:p>
          <w:p w14:paraId="6F9EECA4">
            <w:pPr>
              <w:spacing w:before="72" w:line="221"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减分项</w:t>
            </w:r>
          </w:p>
        </w:tc>
        <w:tc>
          <w:tcPr>
            <w:tcW w:w="6564" w:type="dxa"/>
            <w:gridSpan w:val="3"/>
            <w:tcBorders>
              <w:top w:val="single" w:color="auto" w:sz="4" w:space="0"/>
              <w:left w:val="single" w:color="auto" w:sz="4" w:space="0"/>
              <w:bottom w:val="single" w:color="auto" w:sz="4" w:space="0"/>
              <w:right w:val="single" w:color="auto" w:sz="4" w:space="0"/>
            </w:tcBorders>
            <w:vAlign w:val="center"/>
          </w:tcPr>
          <w:p w14:paraId="603092F3">
            <w:pPr>
              <w:spacing w:before="60" w:line="247" w:lineRule="auto"/>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2022年度安全生产、应急管理、消防安全、防灾减灾救灾、森林防火工作受到国务院及各有关部委、省委省政府及有关厅局通报批评的，县级每次扣0.5分，乡级每次扣0.2分；被国务院及各有关部委、国务院安委办、省委省政府及有关厅局约谈的，每次扣0.5分；发生生产安全事故瞒报的，在2022年内查实瞒报，不论事故发生在那一年，一般事故每起扣0.5分，较大事故每起扣1分。扣分不设上限。</w:t>
            </w:r>
          </w:p>
        </w:tc>
        <w:tc>
          <w:tcPr>
            <w:tcW w:w="1131" w:type="dxa"/>
            <w:tcBorders>
              <w:top w:val="single" w:color="auto" w:sz="4" w:space="0"/>
              <w:left w:val="single" w:color="auto" w:sz="4" w:space="0"/>
              <w:bottom w:val="single" w:color="auto" w:sz="4" w:space="0"/>
              <w:right w:val="single" w:color="auto" w:sz="4" w:space="0"/>
            </w:tcBorders>
            <w:vAlign w:val="center"/>
          </w:tcPr>
          <w:p w14:paraId="33B74889">
            <w:pPr>
              <w:ind w:left="0" w:right="0" w:firstLine="0"/>
              <w:jc w:val="center"/>
              <w:rPr>
                <w:rFonts w:hint="eastAsia" w:ascii="仿宋_GB2312" w:eastAsia="仿宋_GB2312" w:cs="仿宋_GB2312"/>
                <w:color w:val="000000"/>
                <w:spacing w:val="0"/>
                <w:w w:val="100"/>
                <w:sz w:val="18"/>
                <w:szCs w:val="18"/>
              </w:rPr>
            </w:pPr>
            <w:r>
              <w:rPr>
                <w:rFonts w:hint="eastAsia" w:ascii="仿宋_GB2312" w:eastAsia="仿宋_GB2312" w:cs="仿宋_GB2312"/>
                <w:color w:val="000000"/>
                <w:spacing w:val="0"/>
                <w:w w:val="100"/>
                <w:sz w:val="18"/>
                <w:szCs w:val="18"/>
              </w:rPr>
              <w:t>县、乡镇</w:t>
            </w:r>
            <w:r>
              <w:rPr>
                <w:rFonts w:hint="eastAsia" w:ascii="仿宋_GB2312" w:eastAsia="仿宋_GB2312" w:cs="仿宋_GB2312"/>
                <w:color w:val="000000"/>
                <w:spacing w:val="0"/>
                <w:w w:val="100"/>
                <w:sz w:val="18"/>
                <w:szCs w:val="18"/>
                <w:lang w:eastAsia="zh-CN"/>
              </w:rPr>
              <w:t>及</w:t>
            </w:r>
            <w:r>
              <w:rPr>
                <w:rFonts w:hint="eastAsia" w:ascii="仿宋_GB2312" w:eastAsia="仿宋_GB2312" w:cs="仿宋_GB2312"/>
                <w:color w:val="000000"/>
                <w:spacing w:val="0"/>
                <w:w w:val="100"/>
                <w:sz w:val="18"/>
                <w:szCs w:val="18"/>
              </w:rPr>
              <w:t>有关部门提供。</w:t>
            </w:r>
          </w:p>
        </w:tc>
      </w:tr>
    </w:tbl>
    <w:p w14:paraId="13366DFA">
      <w:pPr>
        <w:rPr>
          <w:rFonts w:hint="eastAsia" w:ascii="仿宋_GB2312" w:eastAsia="仿宋_GB2312" w:cs="仿宋_GB2312"/>
          <w:b w:val="0"/>
          <w:bCs w:val="0"/>
          <w:color w:val="000000"/>
          <w:spacing w:val="3"/>
          <w:sz w:val="24"/>
          <w:szCs w:val="24"/>
          <w:lang w:val="en-US" w:eastAsia="zh-CN"/>
        </w:rPr>
      </w:pPr>
      <w:r>
        <w:rPr>
          <w:rFonts w:hint="eastAsia" w:ascii="仿宋_GB2312" w:eastAsia="仿宋_GB2312" w:cs="仿宋_GB2312"/>
          <w:b w:val="0"/>
          <w:bCs w:val="0"/>
          <w:color w:val="000000"/>
          <w:spacing w:val="3"/>
          <w:sz w:val="24"/>
          <w:szCs w:val="24"/>
          <w:lang w:val="en-US" w:eastAsia="zh-CN"/>
        </w:rPr>
        <w:t>说明：不参与打分项由各被考核单位向考核组书面说明后，考核组在备注中进行填写。</w:t>
      </w:r>
    </w:p>
    <w:p w14:paraId="6A3BB8D1">
      <w:pPr>
        <w:rPr>
          <w:rFonts w:hint="eastAsia" w:ascii="方正小标宋简体" w:eastAsia="方正小标宋简体" w:cs="方正小标宋简体"/>
          <w:b w:val="0"/>
          <w:bCs w:val="0"/>
          <w:color w:val="000000"/>
          <w:spacing w:val="3"/>
          <w:sz w:val="44"/>
          <w:szCs w:val="44"/>
        </w:rPr>
      </w:pPr>
      <w:r>
        <w:rPr>
          <w:rFonts w:hint="eastAsia" w:ascii="方正小标宋简体" w:eastAsia="方正小标宋简体" w:cs="方正小标宋简体"/>
          <w:b w:val="0"/>
          <w:bCs w:val="0"/>
          <w:color w:val="000000"/>
          <w:spacing w:val="3"/>
          <w:sz w:val="44"/>
          <w:szCs w:val="44"/>
        </w:rPr>
        <w:br w:type="page"/>
      </w:r>
    </w:p>
    <w:p w14:paraId="4B97589B">
      <w:pPr>
        <w:spacing w:line="242" w:lineRule="auto"/>
        <w:ind w:left="0" w:right="0" w:firstLine="0"/>
        <w:jc w:val="center"/>
        <w:rPr>
          <w:rFonts w:hint="eastAsia" w:ascii="方正小标宋简体" w:eastAsia="方正小标宋简体" w:cs="方正小标宋简体"/>
          <w:b w:val="0"/>
          <w:bCs w:val="0"/>
          <w:color w:val="000000"/>
          <w:spacing w:val="3"/>
          <w:sz w:val="44"/>
          <w:szCs w:val="44"/>
          <w:lang w:eastAsia="zh-CN"/>
        </w:rPr>
      </w:pPr>
      <w:r>
        <w:rPr>
          <w:rFonts w:hint="eastAsia" w:ascii="方正小标宋简体" w:eastAsia="方正小标宋简体" w:cs="方正小标宋简体"/>
          <w:b w:val="0"/>
          <w:bCs w:val="0"/>
          <w:color w:val="000000"/>
          <w:spacing w:val="3"/>
          <w:sz w:val="44"/>
          <w:szCs w:val="44"/>
          <w:lang w:eastAsia="zh-CN"/>
        </w:rPr>
        <w:t>（二）</w:t>
      </w:r>
      <w:r>
        <w:rPr>
          <w:rFonts w:hint="eastAsia" w:ascii="方正小标宋简体" w:eastAsia="方正小标宋简体" w:cs="方正小标宋简体"/>
          <w:b w:val="0"/>
          <w:bCs w:val="0"/>
          <w:color w:val="000000"/>
          <w:spacing w:val="3"/>
          <w:sz w:val="44"/>
          <w:szCs w:val="44"/>
        </w:rPr>
        <w:t>2022年度安全生产和消防工作考核</w:t>
      </w:r>
      <w:r>
        <w:rPr>
          <w:rFonts w:hint="eastAsia" w:ascii="方正小标宋简体" w:eastAsia="方正小标宋简体" w:cs="方正小标宋简体"/>
          <w:b w:val="0"/>
          <w:bCs w:val="0"/>
          <w:color w:val="000000"/>
          <w:spacing w:val="3"/>
          <w:sz w:val="44"/>
          <w:szCs w:val="44"/>
          <w:lang w:eastAsia="zh-CN"/>
        </w:rPr>
        <w:t>打分表</w:t>
      </w:r>
    </w:p>
    <w:p w14:paraId="3DFF0946">
      <w:pPr>
        <w:spacing w:line="242" w:lineRule="auto"/>
        <w:ind w:left="0" w:right="0" w:firstLine="0"/>
        <w:jc w:val="center"/>
        <w:rPr>
          <w:rFonts w:hint="eastAsia" w:ascii="楷体" w:eastAsia="楷体" w:cs="楷体"/>
          <w:b w:val="0"/>
          <w:bCs w:val="0"/>
          <w:color w:val="000000"/>
          <w:spacing w:val="3"/>
          <w:sz w:val="30"/>
          <w:szCs w:val="30"/>
          <w:lang w:eastAsia="zh-CN"/>
        </w:rPr>
      </w:pPr>
      <w:r>
        <w:rPr>
          <w:rFonts w:hint="eastAsia" w:ascii="楷体" w:eastAsia="楷体" w:cs="楷体"/>
          <w:b w:val="0"/>
          <w:bCs w:val="0"/>
          <w:color w:val="000000"/>
          <w:spacing w:val="3"/>
          <w:sz w:val="30"/>
          <w:szCs w:val="30"/>
          <w:lang w:eastAsia="zh-CN"/>
        </w:rPr>
        <w:t>（成员单位共性内容）</w:t>
      </w:r>
    </w:p>
    <w:p w14:paraId="330B7B5E">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eastAsia="zh-CN"/>
        </w:rPr>
        <w:t>被考核单位</w:t>
      </w:r>
      <w:r>
        <w:rPr>
          <w:rFonts w:hint="eastAsia" w:ascii="仿宋_GB2312" w:eastAsia="仿宋_GB2312" w:cs="仿宋_GB2312"/>
          <w:b w:val="0"/>
          <w:bCs w:val="0"/>
          <w:color w:val="000000"/>
          <w:spacing w:val="3"/>
          <w:sz w:val="32"/>
          <w:szCs w:val="32"/>
          <w:lang w:val="en-US" w:eastAsia="zh-CN"/>
        </w:rPr>
        <w:t xml:space="preserve">(盖章）:      </w:t>
      </w:r>
    </w:p>
    <w:p w14:paraId="3A79C4AF">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 xml:space="preserve">被考核单位分管领导签字 :   </w:t>
      </w:r>
    </w:p>
    <w:p w14:paraId="77CC9864">
      <w:pPr>
        <w:spacing w:line="242" w:lineRule="auto"/>
        <w:rPr>
          <w:rFonts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考核人员（签字）:                考核组长签字：</w:t>
      </w:r>
    </w:p>
    <w:tbl>
      <w:tblPr>
        <w:tblStyle w:val="13"/>
        <w:tblW w:w="905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2517"/>
        <w:gridCol w:w="3570"/>
        <w:gridCol w:w="945"/>
        <w:gridCol w:w="1185"/>
      </w:tblGrid>
      <w:tr w14:paraId="0D69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34" w:type="dxa"/>
            <w:tcBorders>
              <w:top w:val="single" w:color="auto" w:sz="4" w:space="0"/>
              <w:left w:val="single" w:color="auto" w:sz="4" w:space="0"/>
              <w:bottom w:val="single" w:color="auto" w:sz="4" w:space="0"/>
              <w:right w:val="single" w:color="auto" w:sz="4" w:space="0"/>
            </w:tcBorders>
          </w:tcPr>
          <w:p w14:paraId="6E6FC3DF">
            <w:pPr>
              <w:spacing w:before="186" w:line="218" w:lineRule="auto"/>
              <w:ind w:left="0" w:right="0" w:firstLine="0"/>
              <w:jc w:val="center"/>
              <w:rPr>
                <w:rFonts w:hint="eastAsia" w:ascii="黑体" w:eastAsia="黑体" w:cs="黑体"/>
                <w:color w:val="000000"/>
                <w:sz w:val="24"/>
                <w:szCs w:val="24"/>
              </w:rPr>
            </w:pPr>
            <w:r>
              <w:rPr>
                <w:rFonts w:hint="eastAsia" w:ascii="黑体" w:eastAsia="黑体" w:cs="黑体"/>
                <w:color w:val="000000"/>
                <w:spacing w:val="12"/>
                <w:sz w:val="24"/>
                <w:szCs w:val="24"/>
              </w:rPr>
              <w:t>考核项目</w:t>
            </w:r>
          </w:p>
        </w:tc>
        <w:tc>
          <w:tcPr>
            <w:tcW w:w="2517" w:type="dxa"/>
            <w:tcBorders>
              <w:top w:val="single" w:color="auto" w:sz="4" w:space="0"/>
              <w:left w:val="single" w:color="auto" w:sz="4" w:space="0"/>
              <w:bottom w:val="single" w:color="auto" w:sz="4" w:space="0"/>
              <w:right w:val="single" w:color="auto" w:sz="4" w:space="0"/>
            </w:tcBorders>
          </w:tcPr>
          <w:p w14:paraId="097F487A">
            <w:pPr>
              <w:spacing w:before="186" w:line="218" w:lineRule="auto"/>
              <w:ind w:left="0" w:right="0" w:firstLine="0"/>
              <w:jc w:val="center"/>
              <w:rPr>
                <w:rFonts w:hint="eastAsia" w:ascii="黑体" w:eastAsia="黑体" w:cs="黑体"/>
                <w:color w:val="000000"/>
                <w:sz w:val="24"/>
                <w:szCs w:val="24"/>
              </w:rPr>
            </w:pPr>
            <w:r>
              <w:rPr>
                <w:rFonts w:hint="eastAsia" w:ascii="黑体" w:eastAsia="黑体" w:cs="黑体"/>
                <w:color w:val="000000"/>
                <w:spacing w:val="6"/>
                <w:sz w:val="24"/>
                <w:szCs w:val="24"/>
              </w:rPr>
              <w:t>考核细则</w:t>
            </w:r>
          </w:p>
        </w:tc>
        <w:tc>
          <w:tcPr>
            <w:tcW w:w="3570" w:type="dxa"/>
            <w:tcBorders>
              <w:top w:val="single" w:color="auto" w:sz="4" w:space="0"/>
              <w:left w:val="single" w:color="auto" w:sz="4" w:space="0"/>
              <w:bottom w:val="single" w:color="auto" w:sz="4" w:space="0"/>
              <w:right w:val="single" w:color="auto" w:sz="4" w:space="0"/>
            </w:tcBorders>
            <w:vAlign w:val="center"/>
          </w:tcPr>
          <w:p w14:paraId="33D43E36">
            <w:pPr>
              <w:spacing w:before="197" w:line="221" w:lineRule="auto"/>
              <w:ind w:left="0" w:right="0" w:firstLine="0"/>
              <w:jc w:val="center"/>
              <w:rPr>
                <w:rFonts w:hint="eastAsia" w:ascii="黑体" w:eastAsia="黑体" w:cs="黑体"/>
                <w:color w:val="000000"/>
                <w:sz w:val="24"/>
                <w:szCs w:val="24"/>
              </w:rPr>
            </w:pPr>
            <w:r>
              <w:rPr>
                <w:rFonts w:hint="eastAsia" w:ascii="黑体" w:eastAsia="黑体" w:cs="黑体"/>
                <w:b w:val="0"/>
                <w:bCs w:val="0"/>
                <w:color w:val="000000"/>
                <w:spacing w:val="0"/>
                <w:w w:val="100"/>
                <w:sz w:val="22"/>
                <w:szCs w:val="22"/>
                <w:lang w:eastAsia="zh-CN"/>
              </w:rPr>
              <w:t>存在的问题及扣分</w:t>
            </w:r>
          </w:p>
        </w:tc>
        <w:tc>
          <w:tcPr>
            <w:tcW w:w="945" w:type="dxa"/>
            <w:tcBorders>
              <w:top w:val="single" w:color="auto" w:sz="4" w:space="0"/>
              <w:left w:val="single" w:color="auto" w:sz="4" w:space="0"/>
              <w:bottom w:val="single" w:color="auto" w:sz="4" w:space="0"/>
              <w:right w:val="single" w:color="auto" w:sz="4" w:space="0"/>
            </w:tcBorders>
            <w:vAlign w:val="center"/>
          </w:tcPr>
          <w:p w14:paraId="477D03D0">
            <w:pPr>
              <w:spacing w:before="196" w:line="218" w:lineRule="auto"/>
              <w:ind w:left="0" w:right="0" w:firstLine="0"/>
              <w:jc w:val="center"/>
              <w:rPr>
                <w:rFonts w:hint="eastAsia" w:ascii="黑体" w:eastAsia="黑体" w:cs="黑体"/>
                <w:color w:val="000000"/>
                <w:sz w:val="24"/>
                <w:szCs w:val="24"/>
              </w:rPr>
            </w:pPr>
            <w:r>
              <w:rPr>
                <w:rFonts w:hint="eastAsia" w:ascii="黑体" w:eastAsia="黑体" w:cs="黑体"/>
                <w:b w:val="0"/>
                <w:bCs w:val="0"/>
                <w:color w:val="000000"/>
                <w:spacing w:val="0"/>
                <w:w w:val="100"/>
                <w:sz w:val="22"/>
                <w:szCs w:val="22"/>
                <w:lang w:eastAsia="zh-CN"/>
              </w:rPr>
              <w:t>得分</w:t>
            </w:r>
          </w:p>
        </w:tc>
        <w:tc>
          <w:tcPr>
            <w:tcW w:w="1185" w:type="dxa"/>
            <w:tcBorders>
              <w:top w:val="single" w:color="auto" w:sz="4" w:space="0"/>
              <w:left w:val="single" w:color="auto" w:sz="4" w:space="0"/>
              <w:bottom w:val="single" w:color="auto" w:sz="4" w:space="0"/>
              <w:right w:val="single" w:color="auto" w:sz="4" w:space="0"/>
            </w:tcBorders>
            <w:vAlign w:val="center"/>
          </w:tcPr>
          <w:p w14:paraId="68DF7D68">
            <w:pPr>
              <w:spacing w:before="196" w:line="218" w:lineRule="auto"/>
              <w:ind w:left="0" w:right="0" w:firstLine="0"/>
              <w:jc w:val="center"/>
              <w:rPr>
                <w:rFonts w:hint="eastAsia" w:ascii="黑体" w:eastAsia="黑体" w:cs="黑体"/>
                <w:color w:val="000000"/>
                <w:spacing w:val="2"/>
                <w:sz w:val="24"/>
                <w:szCs w:val="24"/>
              </w:rPr>
            </w:pPr>
            <w:r>
              <w:rPr>
                <w:rFonts w:hint="eastAsia" w:ascii="黑体" w:eastAsia="黑体" w:cs="黑体"/>
                <w:b w:val="0"/>
                <w:bCs w:val="0"/>
                <w:color w:val="000000"/>
                <w:spacing w:val="0"/>
                <w:w w:val="100"/>
                <w:sz w:val="22"/>
                <w:szCs w:val="22"/>
                <w:lang w:eastAsia="zh-CN"/>
              </w:rPr>
              <w:t>备注（是否参与打分）</w:t>
            </w:r>
          </w:p>
        </w:tc>
      </w:tr>
      <w:tr w14:paraId="42A9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834" w:type="dxa"/>
            <w:vMerge w:val="restart"/>
            <w:tcBorders>
              <w:top w:val="single" w:color="auto" w:sz="4" w:space="0"/>
              <w:left w:val="single" w:color="auto" w:sz="4" w:space="0"/>
              <w:bottom w:val="single" w:color="auto" w:sz="4" w:space="0"/>
              <w:right w:val="single" w:color="auto" w:sz="4" w:space="0"/>
            </w:tcBorders>
            <w:vAlign w:val="center"/>
          </w:tcPr>
          <w:p w14:paraId="049C8445">
            <w:pPr>
              <w:spacing w:before="69" w:line="238"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2"/>
                <w:sz w:val="21"/>
                <w:szCs w:val="21"/>
              </w:rPr>
              <w:t>共同考核内容</w:t>
            </w:r>
            <w:r>
              <w:rPr>
                <w:rFonts w:hint="eastAsia" w:ascii="仿宋_GB2312" w:eastAsia="仿宋_GB2312" w:cs="仿宋_GB2312"/>
                <w:color w:val="000000"/>
                <w:spacing w:val="9"/>
                <w:sz w:val="21"/>
                <w:szCs w:val="21"/>
                <w:lang w:eastAsia="zh-CN"/>
              </w:rPr>
              <w:t>（</w:t>
            </w:r>
            <w:r>
              <w:rPr>
                <w:rFonts w:hint="eastAsia" w:ascii="仿宋_GB2312" w:eastAsia="仿宋_GB2312" w:cs="仿宋_GB2312"/>
                <w:color w:val="000000"/>
                <w:spacing w:val="9"/>
                <w:sz w:val="21"/>
                <w:szCs w:val="21"/>
              </w:rPr>
              <w:t>50分</w:t>
            </w:r>
            <w:r>
              <w:rPr>
                <w:rFonts w:hint="eastAsia" w:ascii="仿宋_GB2312" w:eastAsia="仿宋_GB2312" w:cs="仿宋_GB2312"/>
                <w:color w:val="000000"/>
                <w:spacing w:val="9"/>
                <w:sz w:val="21"/>
                <w:szCs w:val="21"/>
                <w:lang w:eastAsia="zh-CN"/>
              </w:rPr>
              <w:t>）</w:t>
            </w:r>
          </w:p>
        </w:tc>
        <w:tc>
          <w:tcPr>
            <w:tcW w:w="2517" w:type="dxa"/>
            <w:tcBorders>
              <w:top w:val="single" w:color="auto" w:sz="4" w:space="0"/>
              <w:left w:val="single" w:color="auto" w:sz="4" w:space="0"/>
              <w:bottom w:val="single" w:color="auto" w:sz="4" w:space="0"/>
              <w:right w:val="single" w:color="auto" w:sz="4" w:space="0"/>
            </w:tcBorders>
            <w:vAlign w:val="center"/>
          </w:tcPr>
          <w:p w14:paraId="5AE2A911">
            <w:pPr>
              <w:spacing w:before="58" w:line="247"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6"/>
                <w:sz w:val="21"/>
                <w:szCs w:val="21"/>
              </w:rPr>
              <w:t>1.健全完善党委</w:t>
            </w:r>
            <w:r>
              <w:rPr>
                <w:rFonts w:hint="eastAsia" w:ascii="仿宋_GB2312" w:eastAsia="仿宋_GB2312" w:cs="仿宋_GB2312"/>
                <w:color w:val="000000"/>
                <w:spacing w:val="6"/>
                <w:sz w:val="21"/>
                <w:szCs w:val="21"/>
                <w:lang w:eastAsia="zh-CN"/>
              </w:rPr>
              <w:t>（</w:t>
            </w:r>
            <w:r>
              <w:rPr>
                <w:rFonts w:hint="eastAsia" w:ascii="仿宋_GB2312" w:eastAsia="仿宋_GB2312" w:cs="仿宋_GB2312"/>
                <w:color w:val="000000"/>
                <w:spacing w:val="6"/>
                <w:sz w:val="21"/>
                <w:szCs w:val="21"/>
              </w:rPr>
              <w:t>组</w:t>
            </w:r>
            <w:r>
              <w:rPr>
                <w:rFonts w:hint="eastAsia" w:ascii="仿宋_GB2312" w:eastAsia="仿宋_GB2312" w:cs="仿宋_GB2312"/>
                <w:color w:val="000000"/>
                <w:spacing w:val="6"/>
                <w:sz w:val="21"/>
                <w:szCs w:val="21"/>
                <w:lang w:eastAsia="zh-CN"/>
              </w:rPr>
              <w:t>）</w:t>
            </w:r>
            <w:r>
              <w:rPr>
                <w:rFonts w:hint="eastAsia" w:ascii="仿宋_GB2312" w:eastAsia="仿宋_GB2312" w:cs="仿宋_GB2312"/>
                <w:color w:val="000000"/>
                <w:spacing w:val="6"/>
                <w:sz w:val="21"/>
                <w:szCs w:val="21"/>
              </w:rPr>
              <w:t>理论学习中心组学习制度，将</w:t>
            </w:r>
            <w:r>
              <w:rPr>
                <w:rFonts w:hint="eastAsia" w:ascii="仿宋_GB2312" w:eastAsia="仿宋_GB2312" w:cs="仿宋_GB2312"/>
                <w:color w:val="000000"/>
                <w:spacing w:val="1"/>
                <w:sz w:val="21"/>
                <w:szCs w:val="21"/>
              </w:rPr>
              <w:t>习近平总书记关于安全生产重要论述和指示批示精</w:t>
            </w:r>
            <w:r>
              <w:rPr>
                <w:rFonts w:hint="eastAsia" w:ascii="仿宋_GB2312" w:eastAsia="仿宋_GB2312" w:cs="仿宋_GB2312"/>
                <w:color w:val="000000"/>
                <w:spacing w:val="11"/>
                <w:sz w:val="21"/>
                <w:szCs w:val="21"/>
              </w:rPr>
              <w:t>神纳入中心组理论学习内容。</w:t>
            </w:r>
            <w:r>
              <w:rPr>
                <w:rFonts w:hint="eastAsia" w:ascii="仿宋_GB2312" w:eastAsia="仿宋_GB2312" w:cs="仿宋_GB2312"/>
                <w:color w:val="000000"/>
                <w:spacing w:val="11"/>
                <w:sz w:val="21"/>
                <w:szCs w:val="21"/>
                <w:lang w:eastAsia="zh-CN"/>
              </w:rPr>
              <w:t>（</w:t>
            </w:r>
            <w:r>
              <w:rPr>
                <w:rFonts w:hint="eastAsia" w:ascii="仿宋_GB2312" w:eastAsia="仿宋_GB2312" w:cs="仿宋_GB2312"/>
                <w:color w:val="000000"/>
                <w:spacing w:val="11"/>
                <w:sz w:val="21"/>
                <w:szCs w:val="21"/>
              </w:rPr>
              <w:t>2分</w:t>
            </w:r>
            <w:r>
              <w:rPr>
                <w:rFonts w:hint="eastAsia" w:ascii="仿宋_GB2312" w:eastAsia="仿宋_GB2312" w:cs="仿宋_GB2312"/>
                <w:color w:val="000000"/>
                <w:spacing w:val="11"/>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18F03FBB">
            <w:pPr>
              <w:spacing w:before="59" w:line="238"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3B17C40A">
            <w:pPr>
              <w:spacing w:before="78" w:line="247" w:lineRule="auto"/>
              <w:ind w:left="0" w:right="0" w:firstLine="0"/>
              <w:jc w:val="center"/>
              <w:rPr>
                <w:rFonts w:hint="eastAsia" w:ascii="仿宋_GB2312" w:eastAsia="仿宋_GB2312" w:cs="仿宋_GB2312"/>
                <w:color w:val="000000"/>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F88464C">
            <w:pPr>
              <w:spacing w:before="78" w:line="247" w:lineRule="auto"/>
              <w:ind w:left="0" w:right="0" w:firstLine="0"/>
              <w:jc w:val="center"/>
              <w:rPr>
                <w:rFonts w:hint="eastAsia" w:ascii="仿宋_GB2312" w:eastAsia="仿宋_GB2312" w:cs="仿宋_GB2312"/>
                <w:color w:val="000000"/>
                <w:sz w:val="21"/>
                <w:szCs w:val="21"/>
              </w:rPr>
            </w:pPr>
          </w:p>
        </w:tc>
      </w:tr>
      <w:tr w14:paraId="168D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4025C29A"/>
        </w:tc>
        <w:tc>
          <w:tcPr>
            <w:tcW w:w="2517" w:type="dxa"/>
            <w:tcBorders>
              <w:top w:val="single" w:color="auto" w:sz="4" w:space="0"/>
              <w:left w:val="single" w:color="auto" w:sz="4" w:space="0"/>
              <w:bottom w:val="single" w:color="auto" w:sz="4" w:space="0"/>
              <w:right w:val="single" w:color="auto" w:sz="4" w:space="0"/>
            </w:tcBorders>
            <w:vAlign w:val="center"/>
          </w:tcPr>
          <w:p w14:paraId="7D5DCFF4">
            <w:pPr>
              <w:spacing w:before="60" w:line="254" w:lineRule="auto"/>
              <w:ind w:left="0" w:right="0" w:firstLine="0"/>
              <w:jc w:val="center"/>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8"/>
                <w:sz w:val="20"/>
                <w:szCs w:val="20"/>
              </w:rPr>
              <w:t>2.将习近平总书记关于安全生产重要论述和指示批</w:t>
            </w:r>
            <w:r>
              <w:rPr>
                <w:rFonts w:hint="eastAsia" w:ascii="仿宋_GB2312" w:eastAsia="仿宋_GB2312" w:cs="仿宋_GB2312"/>
                <w:color w:val="000000"/>
                <w:spacing w:val="11"/>
                <w:sz w:val="20"/>
                <w:szCs w:val="20"/>
              </w:rPr>
              <w:t>示精神纳入安全生产和应急管理干部教育培训内容，</w:t>
            </w:r>
            <w:r>
              <w:rPr>
                <w:rFonts w:hint="eastAsia" w:ascii="仿宋_GB2312" w:eastAsia="仿宋_GB2312" w:cs="仿宋_GB2312"/>
                <w:color w:val="000000"/>
                <w:spacing w:val="24"/>
                <w:sz w:val="20"/>
                <w:szCs w:val="20"/>
              </w:rPr>
              <w:t>年内普遍轮训一次。</w:t>
            </w:r>
            <w:r>
              <w:rPr>
                <w:rFonts w:hint="eastAsia" w:ascii="仿宋_GB2312" w:eastAsia="仿宋_GB2312" w:cs="仿宋_GB2312"/>
                <w:color w:val="000000"/>
                <w:spacing w:val="24"/>
                <w:sz w:val="20"/>
                <w:szCs w:val="20"/>
                <w:lang w:eastAsia="zh-CN"/>
              </w:rPr>
              <w:t>（</w:t>
            </w:r>
            <w:r>
              <w:rPr>
                <w:rFonts w:hint="eastAsia" w:ascii="仿宋_GB2312" w:eastAsia="仿宋_GB2312" w:cs="仿宋_GB2312"/>
                <w:color w:val="000000"/>
                <w:spacing w:val="24"/>
                <w:sz w:val="20"/>
                <w:szCs w:val="20"/>
              </w:rPr>
              <w:t>2分</w:t>
            </w:r>
            <w:r>
              <w:rPr>
                <w:rFonts w:hint="eastAsia" w:ascii="仿宋_GB2312" w:eastAsia="仿宋_GB2312" w:cs="仿宋_GB2312"/>
                <w:color w:val="000000"/>
                <w:spacing w:val="24"/>
                <w:sz w:val="20"/>
                <w:szCs w:val="20"/>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10B17862">
            <w:pPr>
              <w:spacing w:before="60" w:line="242"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52163876">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23D2A5E">
            <w:pPr>
              <w:ind w:left="0" w:right="0" w:firstLine="0"/>
              <w:jc w:val="center"/>
              <w:rPr>
                <w:rFonts w:hint="eastAsia" w:ascii="仿宋_GB2312" w:eastAsia="仿宋_GB2312" w:cs="仿宋_GB2312"/>
                <w:color w:val="000000"/>
                <w:sz w:val="21"/>
              </w:rPr>
            </w:pPr>
          </w:p>
        </w:tc>
      </w:tr>
      <w:tr w14:paraId="0D72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1EF1E05C"/>
        </w:tc>
        <w:tc>
          <w:tcPr>
            <w:tcW w:w="2517" w:type="dxa"/>
            <w:tcBorders>
              <w:top w:val="single" w:color="auto" w:sz="4" w:space="0"/>
              <w:left w:val="single" w:color="auto" w:sz="4" w:space="0"/>
              <w:bottom w:val="single" w:color="auto" w:sz="4" w:space="0"/>
              <w:right w:val="single" w:color="auto" w:sz="4" w:space="0"/>
            </w:tcBorders>
            <w:vAlign w:val="center"/>
          </w:tcPr>
          <w:p w14:paraId="255BFBE1">
            <w:pPr>
              <w:spacing w:before="71" w:line="218"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1"/>
                <w:sz w:val="21"/>
                <w:szCs w:val="21"/>
              </w:rPr>
              <w:t>3.认真贯彻落实习近平总书记关于防灾减灾救灾重</w:t>
            </w:r>
            <w:r>
              <w:rPr>
                <w:rFonts w:hint="eastAsia" w:ascii="仿宋_GB2312" w:eastAsia="仿宋_GB2312" w:cs="仿宋_GB2312"/>
                <w:color w:val="000000"/>
                <w:sz w:val="21"/>
                <w:szCs w:val="21"/>
              </w:rPr>
              <w:t>要指示精神，认真贯彻落实党中央、国务院、省及市</w:t>
            </w:r>
            <w:r>
              <w:rPr>
                <w:rFonts w:hint="eastAsia" w:ascii="仿宋_GB2312" w:eastAsia="仿宋_GB2312" w:cs="仿宋_GB2312"/>
                <w:color w:val="000000"/>
                <w:spacing w:val="-1"/>
                <w:sz w:val="21"/>
                <w:szCs w:val="21"/>
              </w:rPr>
              <w:t>委市政府关于防灾减灾救灾的方针政策及重大决策</w:t>
            </w:r>
            <w:r>
              <w:rPr>
                <w:rFonts w:hint="eastAsia" w:ascii="仿宋_GB2312" w:eastAsia="仿宋_GB2312" w:cs="仿宋_GB2312"/>
                <w:color w:val="000000"/>
                <w:spacing w:val="15"/>
                <w:sz w:val="21"/>
                <w:szCs w:val="21"/>
              </w:rPr>
              <w:t>部署，做好相关工作。</w:t>
            </w:r>
            <w:r>
              <w:rPr>
                <w:rFonts w:hint="eastAsia" w:ascii="仿宋_GB2312" w:eastAsia="仿宋_GB2312" w:cs="仿宋_GB2312"/>
                <w:color w:val="000000"/>
                <w:spacing w:val="15"/>
                <w:sz w:val="21"/>
                <w:szCs w:val="21"/>
                <w:lang w:eastAsia="zh-CN"/>
              </w:rPr>
              <w:t>（</w:t>
            </w:r>
            <w:r>
              <w:rPr>
                <w:rFonts w:hint="eastAsia" w:ascii="仿宋_GB2312" w:eastAsia="仿宋_GB2312" w:cs="仿宋_GB2312"/>
                <w:color w:val="000000"/>
                <w:spacing w:val="15"/>
                <w:sz w:val="21"/>
                <w:szCs w:val="21"/>
                <w:lang w:val="en-US" w:eastAsia="zh-CN"/>
              </w:rPr>
              <w:t>2</w:t>
            </w:r>
            <w:r>
              <w:rPr>
                <w:rFonts w:hint="eastAsia" w:ascii="仿宋_GB2312" w:eastAsia="仿宋_GB2312" w:cs="仿宋_GB2312"/>
                <w:color w:val="000000"/>
                <w:spacing w:val="15"/>
                <w:sz w:val="21"/>
                <w:szCs w:val="21"/>
              </w:rPr>
              <w:t>分</w:t>
            </w:r>
            <w:r>
              <w:rPr>
                <w:rFonts w:hint="eastAsia" w:ascii="仿宋_GB2312" w:eastAsia="仿宋_GB2312" w:cs="仿宋_GB2312"/>
                <w:color w:val="000000"/>
                <w:spacing w:val="15"/>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6953A50C">
            <w:pPr>
              <w:spacing w:before="70" w:line="242" w:lineRule="auto"/>
              <w:ind w:left="0" w:right="0" w:firstLine="0"/>
              <w:jc w:val="center"/>
              <w:rPr>
                <w:rFonts w:hint="eastAsia" w:ascii="仿宋_GB2312" w:eastAsia="仿宋_GB2312" w:cs="仿宋_GB2312"/>
                <w:color w:val="000000"/>
                <w:spacing w:val="-9"/>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24087658">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D4F0870">
            <w:pPr>
              <w:ind w:left="0" w:right="0" w:firstLine="0"/>
              <w:jc w:val="center"/>
              <w:rPr>
                <w:rFonts w:hint="eastAsia" w:ascii="仿宋_GB2312" w:eastAsia="仿宋_GB2312" w:cs="仿宋_GB2312"/>
                <w:color w:val="000000"/>
                <w:sz w:val="21"/>
              </w:rPr>
            </w:pPr>
          </w:p>
        </w:tc>
      </w:tr>
      <w:tr w14:paraId="2F1C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56D9E83F"/>
        </w:tc>
        <w:tc>
          <w:tcPr>
            <w:tcW w:w="2517" w:type="dxa"/>
            <w:tcBorders>
              <w:top w:val="single" w:color="auto" w:sz="4" w:space="0"/>
              <w:left w:val="single" w:color="auto" w:sz="4" w:space="0"/>
              <w:bottom w:val="single" w:color="auto" w:sz="4" w:space="0"/>
              <w:right w:val="single" w:color="auto" w:sz="4" w:space="0"/>
            </w:tcBorders>
            <w:vAlign w:val="center"/>
          </w:tcPr>
          <w:p w14:paraId="75E41DCF">
            <w:pPr>
              <w:tabs>
                <w:tab w:val="left" w:pos="4975"/>
              </w:tabs>
              <w:spacing w:before="75" w:line="259" w:lineRule="auto"/>
              <w:ind w:left="0" w:right="0" w:firstLine="0"/>
              <w:jc w:val="center"/>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3"/>
                <w:sz w:val="20"/>
                <w:szCs w:val="20"/>
              </w:rPr>
              <w:t>4.严格落实“管行业必须管安全、管业务必须管</w:t>
            </w:r>
            <w:r>
              <w:rPr>
                <w:rFonts w:hint="eastAsia" w:ascii="仿宋_GB2312" w:eastAsia="仿宋_GB2312" w:cs="仿宋_GB2312"/>
                <w:color w:val="000000"/>
                <w:spacing w:val="2"/>
                <w:sz w:val="20"/>
                <w:szCs w:val="20"/>
              </w:rPr>
              <w:t>安全、</w:t>
            </w:r>
            <w:r>
              <w:rPr>
                <w:rFonts w:hint="eastAsia" w:ascii="仿宋_GB2312" w:eastAsia="仿宋_GB2312" w:cs="仿宋_GB2312"/>
                <w:color w:val="000000"/>
                <w:spacing w:val="7"/>
                <w:sz w:val="20"/>
                <w:szCs w:val="20"/>
              </w:rPr>
              <w:t>管生产经营必须管安全”,主要负责人组织研究本行</w:t>
            </w:r>
            <w:r>
              <w:rPr>
                <w:rFonts w:hint="eastAsia" w:ascii="仿宋_GB2312" w:eastAsia="仿宋_GB2312" w:cs="仿宋_GB2312"/>
                <w:color w:val="000000"/>
                <w:spacing w:val="5"/>
                <w:sz w:val="20"/>
                <w:szCs w:val="20"/>
              </w:rPr>
              <w:t>业领域安全生产重要事项、重大问题，定期深入基层</w:t>
            </w:r>
            <w:r>
              <w:rPr>
                <w:rFonts w:hint="eastAsia" w:ascii="仿宋_GB2312" w:eastAsia="仿宋_GB2312" w:cs="仿宋_GB2312"/>
                <w:color w:val="000000"/>
                <w:spacing w:val="17"/>
                <w:sz w:val="20"/>
                <w:szCs w:val="20"/>
              </w:rPr>
              <w:t>一线，检查指导安全生产工作。</w:t>
            </w:r>
            <w:r>
              <w:rPr>
                <w:rFonts w:hint="eastAsia" w:ascii="仿宋_GB2312" w:eastAsia="仿宋_GB2312" w:cs="仿宋_GB2312"/>
                <w:color w:val="000000"/>
                <w:spacing w:val="17"/>
                <w:sz w:val="20"/>
                <w:szCs w:val="20"/>
                <w:lang w:eastAsia="zh-CN"/>
              </w:rPr>
              <w:t>（</w:t>
            </w:r>
            <w:r>
              <w:rPr>
                <w:rFonts w:hint="eastAsia" w:ascii="仿宋_GB2312" w:eastAsia="仿宋_GB2312" w:cs="仿宋_GB2312"/>
                <w:color w:val="000000"/>
                <w:spacing w:val="17"/>
                <w:sz w:val="20"/>
                <w:szCs w:val="20"/>
                <w:lang w:val="en-US" w:eastAsia="zh-CN"/>
              </w:rPr>
              <w:t>2</w:t>
            </w:r>
            <w:r>
              <w:rPr>
                <w:rFonts w:hint="eastAsia" w:ascii="仿宋_GB2312" w:eastAsia="仿宋_GB2312" w:cs="仿宋_GB2312"/>
                <w:color w:val="000000"/>
                <w:spacing w:val="17"/>
                <w:sz w:val="20"/>
                <w:szCs w:val="20"/>
              </w:rPr>
              <w:t>分</w:t>
            </w:r>
            <w:r>
              <w:rPr>
                <w:rFonts w:hint="eastAsia" w:ascii="仿宋_GB2312" w:eastAsia="仿宋_GB2312" w:cs="仿宋_GB2312"/>
                <w:color w:val="000000"/>
                <w:spacing w:val="17"/>
                <w:sz w:val="20"/>
                <w:szCs w:val="20"/>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4BF59F71">
            <w:pPr>
              <w:spacing w:before="64" w:line="247"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2B591549">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C01C679">
            <w:pPr>
              <w:ind w:left="0" w:right="0" w:firstLine="0"/>
              <w:jc w:val="center"/>
              <w:rPr>
                <w:rFonts w:hint="eastAsia" w:ascii="仿宋_GB2312" w:eastAsia="仿宋_GB2312" w:cs="仿宋_GB2312"/>
                <w:color w:val="000000"/>
                <w:sz w:val="21"/>
              </w:rPr>
            </w:pPr>
          </w:p>
        </w:tc>
      </w:tr>
      <w:tr w14:paraId="1393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7F8B81C5"/>
        </w:tc>
        <w:tc>
          <w:tcPr>
            <w:tcW w:w="2517" w:type="dxa"/>
            <w:tcBorders>
              <w:top w:val="single" w:color="auto" w:sz="4" w:space="0"/>
              <w:left w:val="single" w:color="auto" w:sz="4" w:space="0"/>
              <w:bottom w:val="single" w:color="auto" w:sz="4" w:space="0"/>
              <w:right w:val="single" w:color="auto" w:sz="4" w:space="0"/>
            </w:tcBorders>
            <w:vAlign w:val="center"/>
          </w:tcPr>
          <w:p w14:paraId="2ECAFEE5">
            <w:pPr>
              <w:spacing w:before="45" w:line="266"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6"/>
                <w:sz w:val="21"/>
                <w:szCs w:val="21"/>
              </w:rPr>
              <w:t>5.认真贯彻落实党的二十大精神和习近平总书记关</w:t>
            </w:r>
            <w:r>
              <w:rPr>
                <w:rFonts w:hint="eastAsia" w:ascii="仿宋_GB2312" w:eastAsia="仿宋_GB2312" w:cs="仿宋_GB2312"/>
                <w:color w:val="000000"/>
                <w:sz w:val="21"/>
                <w:szCs w:val="21"/>
              </w:rPr>
              <w:t>于安全生产工作重要指示精神，深刻汲取近期河南安阳火灾、新疆乌鲁木齐火灾、中煤平朔集团和江阳化工厂等事故教训，开展全市安全生产隐患排查整治行</w:t>
            </w:r>
            <w:r>
              <w:rPr>
                <w:rFonts w:hint="eastAsia" w:ascii="仿宋_GB2312" w:eastAsia="仿宋_GB2312" w:cs="仿宋_GB2312"/>
                <w:color w:val="000000"/>
                <w:spacing w:val="30"/>
                <w:sz w:val="21"/>
                <w:szCs w:val="21"/>
              </w:rPr>
              <w:t>动工作。</w:t>
            </w:r>
            <w:r>
              <w:rPr>
                <w:rFonts w:hint="eastAsia" w:ascii="仿宋_GB2312" w:eastAsia="仿宋_GB2312" w:cs="仿宋_GB2312"/>
                <w:color w:val="000000"/>
                <w:spacing w:val="30"/>
                <w:sz w:val="21"/>
                <w:szCs w:val="21"/>
                <w:lang w:eastAsia="zh-CN"/>
              </w:rPr>
              <w:t>（</w:t>
            </w:r>
            <w:r>
              <w:rPr>
                <w:rFonts w:hint="eastAsia" w:ascii="仿宋_GB2312" w:eastAsia="仿宋_GB2312" w:cs="仿宋_GB2312"/>
                <w:color w:val="000000"/>
                <w:spacing w:val="30"/>
                <w:sz w:val="21"/>
                <w:szCs w:val="21"/>
              </w:rPr>
              <w:t>2分</w:t>
            </w:r>
            <w:r>
              <w:rPr>
                <w:rFonts w:hint="eastAsia" w:ascii="仿宋_GB2312" w:eastAsia="仿宋_GB2312" w:cs="仿宋_GB2312"/>
                <w:color w:val="000000"/>
                <w:spacing w:val="30"/>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61FD34E1">
            <w:pPr>
              <w:spacing w:before="56" w:line="242" w:lineRule="auto"/>
              <w:ind w:left="0" w:right="0" w:firstLine="0"/>
              <w:jc w:val="center"/>
              <w:rPr>
                <w:rFonts w:hint="eastAsia" w:ascii="仿宋_GB2312" w:eastAsia="仿宋_GB2312" w:cs="仿宋_GB2312"/>
                <w:color w:val="000000"/>
                <w:sz w:val="21"/>
                <w:szCs w:val="21"/>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14:paraId="6E92DA36">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A1E6EE4">
            <w:pPr>
              <w:ind w:left="0" w:right="0" w:firstLine="0"/>
              <w:jc w:val="center"/>
              <w:rPr>
                <w:rFonts w:hint="eastAsia" w:ascii="仿宋_GB2312" w:eastAsia="仿宋_GB2312" w:cs="仿宋_GB2312"/>
                <w:color w:val="000000"/>
                <w:sz w:val="21"/>
              </w:rPr>
            </w:pPr>
          </w:p>
        </w:tc>
      </w:tr>
      <w:tr w14:paraId="252F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033284CF"/>
        </w:tc>
        <w:tc>
          <w:tcPr>
            <w:tcW w:w="2517" w:type="dxa"/>
            <w:tcBorders>
              <w:top w:val="single" w:color="auto" w:sz="4" w:space="0"/>
              <w:left w:val="single" w:color="auto" w:sz="4" w:space="0"/>
              <w:bottom w:val="single" w:color="auto" w:sz="4" w:space="0"/>
              <w:right w:val="single" w:color="auto" w:sz="4" w:space="0"/>
            </w:tcBorders>
            <w:vAlign w:val="center"/>
          </w:tcPr>
          <w:p w14:paraId="45E7F33F">
            <w:pPr>
              <w:spacing w:before="78"/>
              <w:ind w:left="0" w:right="0" w:firstLine="0"/>
              <w:jc w:val="center"/>
              <w:rPr>
                <w:rFonts w:hint="eastAsia" w:ascii="仿宋_GB2312" w:eastAsia="仿宋_GB2312" w:cs="仿宋_GB2312"/>
                <w:color w:val="000000"/>
                <w:sz w:val="20"/>
                <w:szCs w:val="20"/>
                <w:lang w:eastAsia="zh-CN"/>
              </w:rPr>
            </w:pPr>
            <w:r>
              <w:rPr>
                <w:rFonts w:hint="eastAsia" w:ascii="仿宋_GB2312" w:eastAsia="仿宋_GB2312" w:cs="仿宋_GB2312"/>
                <w:color w:val="000000"/>
                <w:spacing w:val="9"/>
                <w:sz w:val="20"/>
                <w:szCs w:val="20"/>
              </w:rPr>
              <w:t>6.编制安全生产权力和责任清单，公开并接受社会监</w:t>
            </w:r>
            <w:r>
              <w:rPr>
                <w:rFonts w:hint="eastAsia" w:ascii="仿宋_GB2312" w:eastAsia="仿宋_GB2312" w:cs="仿宋_GB2312"/>
                <w:color w:val="000000"/>
                <w:spacing w:val="26"/>
                <w:w w:val="112"/>
                <w:sz w:val="20"/>
                <w:szCs w:val="20"/>
              </w:rPr>
              <w:t>督。</w:t>
            </w:r>
            <w:r>
              <w:rPr>
                <w:rFonts w:hint="eastAsia" w:ascii="仿宋_GB2312" w:eastAsia="仿宋_GB2312" w:cs="仿宋_GB2312"/>
                <w:color w:val="000000"/>
                <w:spacing w:val="26"/>
                <w:w w:val="112"/>
                <w:sz w:val="20"/>
                <w:szCs w:val="20"/>
                <w:lang w:eastAsia="zh-CN"/>
              </w:rPr>
              <w:t>（</w:t>
            </w:r>
            <w:r>
              <w:rPr>
                <w:rFonts w:hint="eastAsia" w:ascii="仿宋_GB2312" w:eastAsia="仿宋_GB2312" w:cs="仿宋_GB2312"/>
                <w:color w:val="000000"/>
                <w:spacing w:val="26"/>
                <w:w w:val="112"/>
                <w:sz w:val="20"/>
                <w:szCs w:val="20"/>
                <w:lang w:val="en-US" w:eastAsia="zh-CN"/>
              </w:rPr>
              <w:t>2</w:t>
            </w:r>
            <w:r>
              <w:rPr>
                <w:rFonts w:hint="eastAsia" w:ascii="仿宋_GB2312" w:eastAsia="仿宋_GB2312" w:cs="仿宋_GB2312"/>
                <w:color w:val="000000"/>
                <w:spacing w:val="26"/>
                <w:w w:val="112"/>
                <w:sz w:val="20"/>
                <w:szCs w:val="20"/>
              </w:rPr>
              <w:t>分</w:t>
            </w:r>
            <w:r>
              <w:rPr>
                <w:rFonts w:hint="eastAsia" w:ascii="仿宋_GB2312" w:eastAsia="仿宋_GB2312" w:cs="仿宋_GB2312"/>
                <w:color w:val="000000"/>
                <w:spacing w:val="26"/>
                <w:w w:val="112"/>
                <w:sz w:val="20"/>
                <w:szCs w:val="20"/>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65138684">
            <w:pPr>
              <w:spacing w:before="58" w:line="238"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79C2E9A0">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E799E29">
            <w:pPr>
              <w:ind w:left="0" w:right="0" w:firstLine="0"/>
              <w:jc w:val="center"/>
              <w:rPr>
                <w:rFonts w:hint="eastAsia" w:ascii="仿宋_GB2312" w:eastAsia="仿宋_GB2312" w:cs="仿宋_GB2312"/>
                <w:color w:val="000000"/>
                <w:sz w:val="21"/>
              </w:rPr>
            </w:pPr>
          </w:p>
        </w:tc>
      </w:tr>
      <w:tr w14:paraId="7CC3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trPr>
        <w:tc>
          <w:tcPr>
            <w:tcW w:w="834" w:type="dxa"/>
            <w:vMerge w:val="restart"/>
            <w:tcBorders>
              <w:top w:val="single" w:color="auto" w:sz="4" w:space="0"/>
              <w:left w:val="single" w:color="auto" w:sz="4" w:space="0"/>
              <w:bottom w:val="single" w:color="auto" w:sz="4" w:space="0"/>
              <w:right w:val="single" w:color="auto" w:sz="4" w:space="0"/>
            </w:tcBorders>
            <w:vAlign w:val="center"/>
          </w:tcPr>
          <w:p w14:paraId="171C7934">
            <w:pPr>
              <w:spacing w:before="68" w:line="218"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2"/>
                <w:sz w:val="21"/>
                <w:szCs w:val="21"/>
              </w:rPr>
              <w:t>共同考核内容</w:t>
            </w:r>
          </w:p>
          <w:p w14:paraId="22131181">
            <w:pPr>
              <w:spacing w:before="51" w:line="221"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9"/>
                <w:sz w:val="21"/>
                <w:szCs w:val="21"/>
                <w:lang w:eastAsia="zh-CN"/>
              </w:rPr>
              <w:t>（</w:t>
            </w:r>
            <w:r>
              <w:rPr>
                <w:rFonts w:hint="eastAsia" w:ascii="仿宋_GB2312" w:eastAsia="仿宋_GB2312" w:cs="仿宋_GB2312"/>
                <w:color w:val="000000"/>
                <w:spacing w:val="9"/>
                <w:sz w:val="21"/>
                <w:szCs w:val="21"/>
              </w:rPr>
              <w:t>50分</w:t>
            </w:r>
            <w:r>
              <w:rPr>
                <w:rFonts w:hint="eastAsia" w:ascii="仿宋_GB2312" w:eastAsia="仿宋_GB2312" w:cs="仿宋_GB2312"/>
                <w:color w:val="000000"/>
                <w:spacing w:val="9"/>
                <w:sz w:val="21"/>
                <w:szCs w:val="21"/>
                <w:lang w:eastAsia="zh-CN"/>
              </w:rPr>
              <w:t>）</w:t>
            </w:r>
          </w:p>
        </w:tc>
        <w:tc>
          <w:tcPr>
            <w:tcW w:w="2517" w:type="dxa"/>
            <w:tcBorders>
              <w:top w:val="single" w:color="auto" w:sz="4" w:space="0"/>
              <w:left w:val="single" w:color="auto" w:sz="4" w:space="0"/>
              <w:bottom w:val="single" w:color="auto" w:sz="4" w:space="0"/>
              <w:right w:val="single" w:color="auto" w:sz="4" w:space="0"/>
            </w:tcBorders>
            <w:vAlign w:val="center"/>
          </w:tcPr>
          <w:p w14:paraId="334BB4D9">
            <w:pPr>
              <w:spacing w:before="36" w:line="252"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7.制定重要节假日和党的二十大期间安全防范措施，健全并落实重点时段安全生产和消防安全调度制度，部署</w:t>
            </w:r>
            <w:r>
              <w:rPr>
                <w:rFonts w:hint="eastAsia" w:ascii="仿宋_GB2312" w:eastAsia="仿宋_GB2312" w:cs="仿宋_GB2312"/>
                <w:color w:val="000000"/>
                <w:spacing w:val="-1"/>
                <w:sz w:val="21"/>
                <w:szCs w:val="21"/>
              </w:rPr>
              <w:t>开展明查暗访，常态化</w:t>
            </w:r>
            <w:r>
              <w:rPr>
                <w:rFonts w:hint="eastAsia" w:ascii="仿宋_GB2312" w:eastAsia="仿宋_GB2312" w:cs="仿宋_GB2312"/>
                <w:color w:val="000000"/>
                <w:spacing w:val="-1"/>
                <w:sz w:val="21"/>
                <w:szCs w:val="21"/>
                <w:lang w:eastAsia="zh-CN"/>
              </w:rPr>
              <w:t>开展</w:t>
            </w:r>
            <w:r>
              <w:rPr>
                <w:rFonts w:hint="eastAsia" w:ascii="仿宋_GB2312" w:eastAsia="仿宋_GB2312" w:cs="仿宋_GB2312"/>
                <w:color w:val="000000"/>
                <w:spacing w:val="-1"/>
                <w:sz w:val="21"/>
                <w:szCs w:val="21"/>
              </w:rPr>
              <w:t>新闻报道，</w:t>
            </w:r>
            <w:r>
              <w:rPr>
                <w:rFonts w:hint="eastAsia" w:ascii="仿宋_GB2312" w:eastAsia="仿宋_GB2312" w:cs="仿宋_GB2312"/>
                <w:color w:val="000000"/>
                <w:spacing w:val="-1"/>
                <w:sz w:val="21"/>
                <w:szCs w:val="21"/>
                <w:lang w:eastAsia="zh-CN"/>
              </w:rPr>
              <w:t>主动</w:t>
            </w:r>
            <w:r>
              <w:rPr>
                <w:rFonts w:hint="eastAsia" w:ascii="仿宋_GB2312" w:eastAsia="仿宋_GB2312" w:cs="仿宋_GB2312"/>
                <w:color w:val="000000"/>
                <w:spacing w:val="-1"/>
                <w:sz w:val="21"/>
                <w:szCs w:val="21"/>
              </w:rPr>
              <w:t>曝光安全</w:t>
            </w:r>
            <w:r>
              <w:rPr>
                <w:rFonts w:hint="eastAsia" w:ascii="仿宋_GB2312" w:eastAsia="仿宋_GB2312" w:cs="仿宋_GB2312"/>
                <w:color w:val="000000"/>
                <w:spacing w:val="12"/>
                <w:sz w:val="21"/>
                <w:szCs w:val="21"/>
              </w:rPr>
              <w:t>风险隐患和违法违规行为。</w:t>
            </w:r>
            <w:r>
              <w:rPr>
                <w:rFonts w:hint="eastAsia" w:ascii="仿宋_GB2312" w:eastAsia="仿宋_GB2312" w:cs="仿宋_GB2312"/>
                <w:color w:val="000000"/>
                <w:spacing w:val="12"/>
                <w:sz w:val="21"/>
                <w:szCs w:val="21"/>
                <w:lang w:eastAsia="zh-CN"/>
              </w:rPr>
              <w:t>（</w:t>
            </w:r>
            <w:r>
              <w:rPr>
                <w:rFonts w:hint="eastAsia" w:ascii="仿宋_GB2312" w:eastAsia="仿宋_GB2312" w:cs="仿宋_GB2312"/>
                <w:color w:val="000000"/>
                <w:spacing w:val="12"/>
                <w:sz w:val="21"/>
                <w:szCs w:val="21"/>
                <w:lang w:val="en-US" w:eastAsia="zh-CN"/>
              </w:rPr>
              <w:t>2</w:t>
            </w:r>
            <w:r>
              <w:rPr>
                <w:rFonts w:hint="eastAsia" w:ascii="仿宋_GB2312" w:eastAsia="仿宋_GB2312" w:cs="仿宋_GB2312"/>
                <w:color w:val="000000"/>
                <w:spacing w:val="12"/>
                <w:sz w:val="21"/>
                <w:szCs w:val="21"/>
              </w:rPr>
              <w:t>分</w:t>
            </w:r>
            <w:r>
              <w:rPr>
                <w:rFonts w:hint="eastAsia" w:ascii="仿宋_GB2312" w:eastAsia="仿宋_GB2312" w:cs="仿宋_GB2312"/>
                <w:color w:val="000000"/>
                <w:spacing w:val="12"/>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5766E73D">
            <w:pPr>
              <w:spacing w:before="38" w:line="259"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25C20417">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8053370">
            <w:pPr>
              <w:ind w:left="0" w:right="0" w:firstLine="0"/>
              <w:jc w:val="center"/>
              <w:rPr>
                <w:rFonts w:hint="eastAsia" w:ascii="仿宋_GB2312" w:eastAsia="仿宋_GB2312" w:cs="仿宋_GB2312"/>
                <w:color w:val="000000"/>
                <w:sz w:val="21"/>
              </w:rPr>
            </w:pPr>
          </w:p>
        </w:tc>
      </w:tr>
      <w:tr w14:paraId="3621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1922C20D"/>
        </w:tc>
        <w:tc>
          <w:tcPr>
            <w:tcW w:w="2517" w:type="dxa"/>
            <w:tcBorders>
              <w:top w:val="single" w:color="auto" w:sz="4" w:space="0"/>
              <w:left w:val="single" w:color="auto" w:sz="4" w:space="0"/>
              <w:bottom w:val="single" w:color="auto" w:sz="4" w:space="0"/>
              <w:right w:val="single" w:color="auto" w:sz="4" w:space="0"/>
            </w:tcBorders>
            <w:vAlign w:val="center"/>
          </w:tcPr>
          <w:p w14:paraId="553FBCF6">
            <w:pPr>
              <w:spacing w:before="59" w:line="247"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8.严格落实应急值班值守制度，建立健全信息报告和统计数据报送工作制度，规范工作流程，依法依规及</w:t>
            </w:r>
            <w:r>
              <w:rPr>
                <w:rFonts w:hint="eastAsia" w:ascii="仿宋_GB2312" w:eastAsia="仿宋_GB2312" w:cs="仿宋_GB2312"/>
                <w:color w:val="000000"/>
                <w:spacing w:val="15"/>
                <w:sz w:val="21"/>
                <w:szCs w:val="21"/>
              </w:rPr>
              <w:t>时高效报送事故信息。</w:t>
            </w:r>
            <w:r>
              <w:rPr>
                <w:rFonts w:hint="eastAsia" w:ascii="仿宋_GB2312" w:eastAsia="仿宋_GB2312" w:cs="仿宋_GB2312"/>
                <w:color w:val="000000"/>
                <w:spacing w:val="15"/>
                <w:sz w:val="21"/>
                <w:szCs w:val="21"/>
                <w:lang w:eastAsia="zh-CN"/>
              </w:rPr>
              <w:t>（</w:t>
            </w:r>
            <w:r>
              <w:rPr>
                <w:rFonts w:hint="eastAsia" w:ascii="仿宋_GB2312" w:eastAsia="仿宋_GB2312" w:cs="仿宋_GB2312"/>
                <w:color w:val="000000"/>
                <w:spacing w:val="15"/>
                <w:sz w:val="21"/>
                <w:szCs w:val="21"/>
                <w:lang w:val="en-US" w:eastAsia="zh-CN"/>
              </w:rPr>
              <w:t>2</w:t>
            </w:r>
            <w:r>
              <w:rPr>
                <w:rFonts w:hint="eastAsia" w:ascii="仿宋_GB2312" w:eastAsia="仿宋_GB2312" w:cs="仿宋_GB2312"/>
                <w:color w:val="000000"/>
                <w:spacing w:val="15"/>
                <w:sz w:val="21"/>
                <w:szCs w:val="21"/>
              </w:rPr>
              <w:t>分</w:t>
            </w:r>
            <w:r>
              <w:rPr>
                <w:rFonts w:hint="eastAsia" w:ascii="仿宋_GB2312" w:eastAsia="仿宋_GB2312" w:cs="仿宋_GB2312"/>
                <w:color w:val="000000"/>
                <w:spacing w:val="15"/>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75E60366">
            <w:pPr>
              <w:spacing w:before="59" w:line="247"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0EB8EA3D">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D95F00B">
            <w:pPr>
              <w:ind w:left="0" w:right="0" w:firstLine="0"/>
              <w:jc w:val="center"/>
              <w:rPr>
                <w:rFonts w:hint="eastAsia" w:ascii="仿宋_GB2312" w:eastAsia="仿宋_GB2312" w:cs="仿宋_GB2312"/>
                <w:color w:val="000000"/>
                <w:sz w:val="21"/>
              </w:rPr>
            </w:pPr>
          </w:p>
        </w:tc>
      </w:tr>
      <w:tr w14:paraId="740C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7F9EF49A"/>
        </w:tc>
        <w:tc>
          <w:tcPr>
            <w:tcW w:w="2517" w:type="dxa"/>
            <w:tcBorders>
              <w:top w:val="single" w:color="auto" w:sz="4" w:space="0"/>
              <w:left w:val="single" w:color="auto" w:sz="4" w:space="0"/>
              <w:bottom w:val="single" w:color="auto" w:sz="4" w:space="0"/>
              <w:right w:val="single" w:color="auto" w:sz="4" w:space="0"/>
            </w:tcBorders>
            <w:vAlign w:val="center"/>
          </w:tcPr>
          <w:p w14:paraId="05526B48">
            <w:pPr>
              <w:spacing w:before="62" w:line="245"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z w:val="21"/>
                <w:szCs w:val="21"/>
              </w:rPr>
              <w:t>9.健全完善应急预案体系，开展年度应急演练，指导监督企业单位做好应急预案制定修订、备案和演练工</w:t>
            </w:r>
            <w:r>
              <w:rPr>
                <w:rFonts w:hint="eastAsia" w:ascii="仿宋_GB2312" w:eastAsia="仿宋_GB2312" w:cs="仿宋_GB2312"/>
                <w:color w:val="000000"/>
                <w:spacing w:val="36"/>
                <w:sz w:val="21"/>
                <w:szCs w:val="21"/>
              </w:rPr>
              <w:t>作。</w:t>
            </w:r>
            <w:r>
              <w:rPr>
                <w:rFonts w:hint="eastAsia" w:ascii="仿宋_GB2312" w:eastAsia="仿宋_GB2312" w:cs="仿宋_GB2312"/>
                <w:color w:val="000000"/>
                <w:spacing w:val="36"/>
                <w:sz w:val="21"/>
                <w:szCs w:val="21"/>
                <w:lang w:eastAsia="zh-CN"/>
              </w:rPr>
              <w:t>（</w:t>
            </w:r>
            <w:r>
              <w:rPr>
                <w:rFonts w:hint="eastAsia" w:ascii="仿宋_GB2312" w:eastAsia="仿宋_GB2312" w:cs="仿宋_GB2312"/>
                <w:color w:val="000000"/>
                <w:spacing w:val="36"/>
                <w:sz w:val="21"/>
                <w:szCs w:val="21"/>
                <w:lang w:val="en-US" w:eastAsia="zh-CN"/>
              </w:rPr>
              <w:t>2</w:t>
            </w:r>
            <w:r>
              <w:rPr>
                <w:rFonts w:hint="eastAsia" w:ascii="仿宋_GB2312" w:eastAsia="仿宋_GB2312" w:cs="仿宋_GB2312"/>
                <w:color w:val="000000"/>
                <w:spacing w:val="36"/>
                <w:sz w:val="21"/>
                <w:szCs w:val="21"/>
              </w:rPr>
              <w:t>分</w:t>
            </w:r>
            <w:r>
              <w:rPr>
                <w:rFonts w:hint="eastAsia" w:ascii="仿宋_GB2312" w:eastAsia="仿宋_GB2312" w:cs="仿宋_GB2312"/>
                <w:color w:val="000000"/>
                <w:spacing w:val="36"/>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6F210D1C">
            <w:pPr>
              <w:spacing w:before="52" w:line="247"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7DCE989E">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29A5646">
            <w:pPr>
              <w:ind w:left="0" w:right="0" w:firstLine="0"/>
              <w:jc w:val="center"/>
              <w:rPr>
                <w:rFonts w:hint="eastAsia" w:ascii="仿宋_GB2312" w:eastAsia="仿宋_GB2312" w:cs="仿宋_GB2312"/>
                <w:color w:val="000000"/>
                <w:sz w:val="21"/>
              </w:rPr>
            </w:pPr>
          </w:p>
        </w:tc>
      </w:tr>
      <w:tr w14:paraId="324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2FD4EAC6"/>
        </w:tc>
        <w:tc>
          <w:tcPr>
            <w:tcW w:w="2517" w:type="dxa"/>
            <w:tcBorders>
              <w:top w:val="single" w:color="auto" w:sz="4" w:space="0"/>
              <w:left w:val="single" w:color="auto" w:sz="4" w:space="0"/>
              <w:bottom w:val="single" w:color="auto" w:sz="4" w:space="0"/>
              <w:right w:val="single" w:color="auto" w:sz="4" w:space="0"/>
            </w:tcBorders>
            <w:vAlign w:val="center"/>
          </w:tcPr>
          <w:p w14:paraId="5E4B5DF3">
            <w:pPr>
              <w:spacing w:before="53" w:line="247" w:lineRule="auto"/>
              <w:ind w:left="0" w:right="0" w:firstLine="0"/>
              <w:jc w:val="center"/>
              <w:rPr>
                <w:rFonts w:hint="eastAsia" w:ascii="仿宋_GB2312" w:eastAsia="仿宋_GB2312" w:cs="仿宋_GB2312"/>
                <w:color w:val="000000"/>
                <w:spacing w:val="16"/>
                <w:sz w:val="21"/>
                <w:szCs w:val="21"/>
              </w:rPr>
            </w:pPr>
            <w:r>
              <w:rPr>
                <w:rFonts w:hint="eastAsia" w:ascii="仿宋_GB2312" w:eastAsia="仿宋_GB2312" w:cs="仿宋_GB2312"/>
                <w:color w:val="000000"/>
                <w:sz w:val="21"/>
                <w:szCs w:val="21"/>
              </w:rPr>
              <w:t>10.分析查找各领域近三年来发生的典型生产安全事</w:t>
            </w:r>
            <w:r>
              <w:rPr>
                <w:rFonts w:hint="eastAsia" w:ascii="仿宋_GB2312" w:eastAsia="仿宋_GB2312" w:cs="仿宋_GB2312"/>
                <w:color w:val="000000"/>
                <w:spacing w:val="-1"/>
                <w:sz w:val="21"/>
                <w:szCs w:val="21"/>
              </w:rPr>
              <w:t>故原因及暴露出的问题，制定切实有效整改措施，逐</w:t>
            </w:r>
            <w:r>
              <w:rPr>
                <w:rFonts w:hint="eastAsia" w:ascii="仿宋_GB2312" w:eastAsia="仿宋_GB2312" w:cs="仿宋_GB2312"/>
                <w:color w:val="000000"/>
                <w:spacing w:val="16"/>
                <w:sz w:val="21"/>
                <w:szCs w:val="21"/>
              </w:rPr>
              <w:t>项抓好整改落实。</w:t>
            </w:r>
          </w:p>
          <w:p w14:paraId="2715B727">
            <w:pPr>
              <w:spacing w:before="53" w:line="247" w:lineRule="auto"/>
              <w:ind w:left="0" w:right="0" w:firstLine="0"/>
              <w:jc w:val="center"/>
              <w:rPr>
                <w:rFonts w:hint="eastAsia" w:ascii="仿宋_GB2312" w:eastAsia="仿宋_GB2312" w:cs="仿宋_GB2312"/>
                <w:color w:val="000000"/>
                <w:sz w:val="21"/>
                <w:szCs w:val="21"/>
                <w:lang w:eastAsia="zh-CN"/>
              </w:rPr>
            </w:pPr>
            <w:r>
              <w:rPr>
                <w:rFonts w:hint="eastAsia" w:ascii="仿宋_GB2312" w:eastAsia="仿宋_GB2312" w:cs="仿宋_GB2312"/>
                <w:color w:val="000000"/>
                <w:spacing w:val="16"/>
                <w:sz w:val="21"/>
                <w:szCs w:val="21"/>
                <w:lang w:eastAsia="zh-CN"/>
              </w:rPr>
              <w:t>（</w:t>
            </w:r>
            <w:r>
              <w:rPr>
                <w:rFonts w:hint="eastAsia" w:ascii="仿宋_GB2312" w:eastAsia="仿宋_GB2312" w:cs="仿宋_GB2312"/>
                <w:color w:val="000000"/>
                <w:spacing w:val="16"/>
                <w:sz w:val="21"/>
                <w:szCs w:val="21"/>
                <w:lang w:val="en-US" w:eastAsia="zh-CN"/>
              </w:rPr>
              <w:t>2</w:t>
            </w:r>
            <w:r>
              <w:rPr>
                <w:rFonts w:hint="eastAsia" w:ascii="仿宋_GB2312" w:eastAsia="仿宋_GB2312" w:cs="仿宋_GB2312"/>
                <w:color w:val="000000"/>
                <w:spacing w:val="16"/>
                <w:sz w:val="21"/>
                <w:szCs w:val="21"/>
              </w:rPr>
              <w:t>分</w:t>
            </w:r>
            <w:r>
              <w:rPr>
                <w:rFonts w:hint="eastAsia" w:ascii="仿宋_GB2312" w:eastAsia="仿宋_GB2312" w:cs="仿宋_GB2312"/>
                <w:color w:val="000000"/>
                <w:spacing w:val="16"/>
                <w:sz w:val="21"/>
                <w:szCs w:val="21"/>
                <w:lang w:eastAsia="zh-CN"/>
              </w:rPr>
              <w:t>）</w:t>
            </w:r>
          </w:p>
        </w:tc>
        <w:tc>
          <w:tcPr>
            <w:tcW w:w="3570" w:type="dxa"/>
            <w:tcBorders>
              <w:top w:val="single" w:color="auto" w:sz="4" w:space="0"/>
              <w:left w:val="single" w:color="auto" w:sz="4" w:space="0"/>
              <w:bottom w:val="single" w:color="auto" w:sz="4" w:space="0"/>
              <w:right w:val="single" w:color="auto" w:sz="4" w:space="0"/>
            </w:tcBorders>
            <w:vAlign w:val="center"/>
          </w:tcPr>
          <w:p w14:paraId="666F8266">
            <w:pPr>
              <w:spacing w:before="62" w:line="245" w:lineRule="auto"/>
              <w:ind w:left="0" w:right="0" w:firstLine="0"/>
              <w:jc w:val="center"/>
              <w:rPr>
                <w:rFonts w:hint="eastAsia" w:ascii="仿宋_GB2312" w:eastAsia="仿宋_GB2312" w:cs="仿宋_GB2312"/>
                <w:color w:val="000000"/>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64562A85">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79D9BC8">
            <w:pPr>
              <w:ind w:left="0" w:right="0" w:firstLine="0"/>
              <w:jc w:val="center"/>
              <w:rPr>
                <w:rFonts w:hint="eastAsia" w:ascii="仿宋_GB2312" w:eastAsia="仿宋_GB2312" w:cs="仿宋_GB2312"/>
                <w:color w:val="000000"/>
                <w:sz w:val="21"/>
              </w:rPr>
            </w:pPr>
          </w:p>
        </w:tc>
      </w:tr>
      <w:tr w14:paraId="1C4A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trPr>
        <w:tc>
          <w:tcPr>
            <w:tcW w:w="834" w:type="dxa"/>
            <w:tcBorders>
              <w:top w:val="single" w:color="auto" w:sz="4" w:space="0"/>
              <w:left w:val="single" w:color="auto" w:sz="4" w:space="0"/>
              <w:bottom w:val="single" w:color="auto" w:sz="4" w:space="0"/>
              <w:right w:val="single" w:color="auto" w:sz="4" w:space="0"/>
            </w:tcBorders>
            <w:vAlign w:val="center"/>
          </w:tcPr>
          <w:p w14:paraId="2E1BCA67">
            <w:pPr>
              <w:spacing w:line="288" w:lineRule="auto"/>
              <w:ind w:left="0" w:right="0" w:firstLine="0"/>
              <w:jc w:val="center"/>
              <w:rPr>
                <w:rFonts w:hint="eastAsia" w:ascii="仿宋_GB2312" w:eastAsia="仿宋_GB2312" w:cs="仿宋_GB2312"/>
                <w:color w:val="000000"/>
                <w:sz w:val="21"/>
              </w:rPr>
            </w:pPr>
          </w:p>
          <w:p w14:paraId="4C01DEDC">
            <w:pPr>
              <w:spacing w:before="68" w:line="221"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加分项</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44863743">
            <w:pPr>
              <w:spacing w:before="56" w:line="247" w:lineRule="auto"/>
              <w:ind w:left="0" w:right="0" w:firstLine="0"/>
              <w:jc w:val="center"/>
              <w:rPr>
                <w:rFonts w:hint="eastAsia" w:ascii="仿宋_GB2312" w:eastAsia="仿宋_GB2312" w:cs="仿宋_GB2312"/>
                <w:color w:val="000000"/>
                <w:sz w:val="21"/>
                <w:szCs w:val="21"/>
                <w:lang w:val="en-US" w:eastAsia="zh-CN"/>
              </w:rPr>
            </w:pPr>
            <w:r>
              <w:rPr>
                <w:rFonts w:hint="eastAsia" w:ascii="仿宋_GB2312" w:eastAsia="仿宋_GB2312" w:cs="仿宋_GB2312"/>
                <w:color w:val="000000"/>
                <w:spacing w:val="2"/>
                <w:sz w:val="21"/>
                <w:szCs w:val="21"/>
              </w:rPr>
              <w:t>2022年度安全生产、应急管理、消防安全、防灾减灾救灾、森林防火工作受到国务院、省及各有关部门</w:t>
            </w:r>
            <w:r>
              <w:rPr>
                <w:rFonts w:hint="eastAsia" w:ascii="仿宋_GB2312" w:eastAsia="仿宋_GB2312" w:cs="仿宋_GB2312"/>
                <w:color w:val="000000"/>
                <w:spacing w:val="7"/>
                <w:sz w:val="21"/>
                <w:szCs w:val="21"/>
              </w:rPr>
              <w:t>通报表彰的，每次加1分</w:t>
            </w:r>
            <w:r>
              <w:rPr>
                <w:rFonts w:hint="eastAsia" w:ascii="仿宋_GB2312" w:eastAsia="仿宋_GB2312" w:cs="仿宋_GB2312"/>
                <w:color w:val="000000"/>
                <w:spacing w:val="7"/>
                <w:sz w:val="21"/>
                <w:szCs w:val="21"/>
                <w:lang w:eastAsia="zh-CN"/>
              </w:rPr>
              <w:t>，个人收到表彰奖励的，每人加</w:t>
            </w:r>
            <w:r>
              <w:rPr>
                <w:rFonts w:hint="eastAsia" w:ascii="仿宋_GB2312" w:eastAsia="仿宋_GB2312" w:cs="仿宋_GB2312"/>
                <w:color w:val="000000"/>
                <w:spacing w:val="7"/>
                <w:sz w:val="21"/>
                <w:szCs w:val="21"/>
                <w:lang w:val="en-US" w:eastAsia="zh-CN"/>
              </w:rPr>
              <w:t>0.1分</w:t>
            </w:r>
            <w:r>
              <w:rPr>
                <w:rFonts w:hint="eastAsia" w:ascii="仿宋_GB2312" w:eastAsia="仿宋_GB2312" w:cs="仿宋_GB2312"/>
                <w:color w:val="000000"/>
                <w:spacing w:val="7"/>
                <w:sz w:val="21"/>
                <w:szCs w:val="21"/>
              </w:rPr>
              <w:t>；上报典型案例或经验</w:t>
            </w:r>
            <w:r>
              <w:rPr>
                <w:rFonts w:hint="eastAsia" w:ascii="仿宋_GB2312" w:eastAsia="仿宋_GB2312" w:cs="仿宋_GB2312"/>
                <w:color w:val="000000"/>
                <w:spacing w:val="6"/>
                <w:sz w:val="21"/>
                <w:szCs w:val="21"/>
              </w:rPr>
              <w:t>做法材料被采用的，每次加0.5分。</w:t>
            </w:r>
            <w:r>
              <w:rPr>
                <w:rFonts w:hint="eastAsia" w:ascii="仿宋_GB2312" w:eastAsia="仿宋_GB2312" w:cs="仿宋_GB2312"/>
                <w:color w:val="000000"/>
                <w:spacing w:val="-6"/>
                <w:sz w:val="21"/>
                <w:szCs w:val="21"/>
                <w:lang w:eastAsia="zh-CN"/>
              </w:rPr>
              <w:t>安全生产月期间，通过“五进”活动、文艺节目等方式开展宣传工作的，加</w:t>
            </w:r>
            <w:r>
              <w:rPr>
                <w:rFonts w:hint="eastAsia" w:ascii="仿宋_GB2312" w:eastAsia="仿宋_GB2312" w:cs="仿宋_GB2312"/>
                <w:color w:val="000000"/>
                <w:spacing w:val="-6"/>
                <w:sz w:val="21"/>
                <w:szCs w:val="21"/>
                <w:lang w:val="en-US" w:eastAsia="zh-CN"/>
              </w:rPr>
              <w:t>0.5分；</w:t>
            </w:r>
            <w:r>
              <w:rPr>
                <w:rFonts w:hint="eastAsia" w:ascii="仿宋_GB2312" w:eastAsia="仿宋_GB2312" w:cs="仿宋_GB2312"/>
                <w:color w:val="000000"/>
                <w:spacing w:val="6"/>
                <w:sz w:val="21"/>
                <w:szCs w:val="21"/>
              </w:rPr>
              <w:t>每个部门最高加5</w:t>
            </w:r>
            <w:r>
              <w:rPr>
                <w:rFonts w:hint="eastAsia" w:ascii="仿宋_GB2312" w:eastAsia="仿宋_GB2312" w:cs="仿宋_GB2312"/>
                <w:color w:val="000000"/>
                <w:spacing w:val="-6"/>
                <w:sz w:val="21"/>
                <w:szCs w:val="21"/>
              </w:rPr>
              <w:t>分。</w:t>
            </w:r>
          </w:p>
        </w:tc>
        <w:tc>
          <w:tcPr>
            <w:tcW w:w="945" w:type="dxa"/>
            <w:tcBorders>
              <w:top w:val="single" w:color="auto" w:sz="4" w:space="0"/>
              <w:left w:val="single" w:color="auto" w:sz="4" w:space="0"/>
              <w:bottom w:val="single" w:color="auto" w:sz="4" w:space="0"/>
              <w:right w:val="single" w:color="auto" w:sz="4" w:space="0"/>
            </w:tcBorders>
            <w:vAlign w:val="center"/>
          </w:tcPr>
          <w:p w14:paraId="3DF4790F">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FA9EA37">
            <w:pPr>
              <w:ind w:left="0" w:right="0" w:firstLine="0"/>
              <w:jc w:val="center"/>
              <w:rPr>
                <w:rFonts w:hint="eastAsia" w:ascii="仿宋_GB2312" w:eastAsia="仿宋_GB2312" w:cs="仿宋_GB2312"/>
                <w:color w:val="000000"/>
                <w:sz w:val="21"/>
              </w:rPr>
            </w:pPr>
          </w:p>
        </w:tc>
      </w:tr>
      <w:tr w14:paraId="26B4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34" w:type="dxa"/>
            <w:tcBorders>
              <w:top w:val="single" w:color="auto" w:sz="4" w:space="0"/>
              <w:left w:val="single" w:color="auto" w:sz="4" w:space="0"/>
              <w:bottom w:val="single" w:color="auto" w:sz="4" w:space="0"/>
              <w:right w:val="single" w:color="auto" w:sz="4" w:space="0"/>
            </w:tcBorders>
            <w:vAlign w:val="center"/>
          </w:tcPr>
          <w:p w14:paraId="1B9EC345">
            <w:pPr>
              <w:spacing w:before="199" w:line="221"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4"/>
                <w:sz w:val="21"/>
                <w:szCs w:val="21"/>
              </w:rPr>
              <w:t>减分项</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5743DBB3">
            <w:pPr>
              <w:spacing w:before="77" w:line="228" w:lineRule="auto"/>
              <w:ind w:left="0" w:right="0" w:firstLine="0"/>
              <w:jc w:val="center"/>
              <w:rPr>
                <w:rFonts w:hint="eastAsia" w:ascii="仿宋_GB2312" w:eastAsia="仿宋_GB2312" w:cs="仿宋_GB2312"/>
                <w:color w:val="000000"/>
                <w:sz w:val="21"/>
                <w:szCs w:val="21"/>
              </w:rPr>
            </w:pPr>
            <w:r>
              <w:rPr>
                <w:rFonts w:hint="eastAsia" w:ascii="仿宋_GB2312" w:eastAsia="仿宋_GB2312" w:cs="仿宋_GB2312"/>
                <w:color w:val="000000"/>
                <w:spacing w:val="2"/>
                <w:sz w:val="21"/>
                <w:szCs w:val="21"/>
              </w:rPr>
              <w:t>2022年度安全生产、应急管理、消防安全、防灾减灾救灾、森林防火工作受到国务院、省及各有关部门</w:t>
            </w:r>
            <w:r>
              <w:rPr>
                <w:rFonts w:hint="eastAsia" w:ascii="仿宋_GB2312" w:eastAsia="仿宋_GB2312" w:cs="仿宋_GB2312"/>
                <w:color w:val="000000"/>
                <w:spacing w:val="5"/>
                <w:sz w:val="21"/>
                <w:szCs w:val="21"/>
              </w:rPr>
              <w:t>通报批评的，每次扣0.5分；被国务院、省及各有关部门、省政府安委办约谈</w:t>
            </w:r>
            <w:r>
              <w:rPr>
                <w:rFonts w:hint="eastAsia" w:ascii="仿宋_GB2312" w:eastAsia="仿宋_GB2312" w:cs="仿宋_GB2312"/>
                <w:color w:val="000000"/>
                <w:spacing w:val="5"/>
                <w:sz w:val="21"/>
                <w:szCs w:val="21"/>
                <w:lang w:eastAsia="zh-CN"/>
              </w:rPr>
              <w:t>、通报批评</w:t>
            </w:r>
            <w:r>
              <w:rPr>
                <w:rFonts w:hint="eastAsia" w:ascii="仿宋_GB2312" w:eastAsia="仿宋_GB2312" w:cs="仿宋_GB2312"/>
                <w:color w:val="000000"/>
                <w:spacing w:val="5"/>
                <w:sz w:val="21"/>
                <w:szCs w:val="21"/>
              </w:rPr>
              <w:t>的，</w:t>
            </w:r>
            <w:r>
              <w:rPr>
                <w:rFonts w:hint="eastAsia" w:ascii="仿宋_GB2312" w:eastAsia="仿宋_GB2312" w:cs="仿宋_GB2312"/>
                <w:color w:val="000000"/>
                <w:spacing w:val="4"/>
                <w:sz w:val="21"/>
                <w:szCs w:val="21"/>
              </w:rPr>
              <w:t>每次扣0.5分。</w:t>
            </w:r>
          </w:p>
        </w:tc>
        <w:tc>
          <w:tcPr>
            <w:tcW w:w="945" w:type="dxa"/>
            <w:tcBorders>
              <w:top w:val="single" w:color="auto" w:sz="4" w:space="0"/>
              <w:left w:val="single" w:color="auto" w:sz="4" w:space="0"/>
              <w:bottom w:val="single" w:color="auto" w:sz="4" w:space="0"/>
              <w:right w:val="single" w:color="auto" w:sz="4" w:space="0"/>
            </w:tcBorders>
            <w:vAlign w:val="center"/>
          </w:tcPr>
          <w:p w14:paraId="0754AC80">
            <w:pPr>
              <w:ind w:left="0" w:right="0" w:firstLine="0"/>
              <w:jc w:val="center"/>
              <w:rPr>
                <w:rFonts w:hint="eastAsia" w:ascii="仿宋_GB2312" w:eastAsia="仿宋_GB2312" w:cs="仿宋_GB2312"/>
                <w:color w:val="000000"/>
                <w:sz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7E60591">
            <w:pPr>
              <w:ind w:left="0" w:right="0" w:firstLine="0"/>
              <w:jc w:val="center"/>
              <w:rPr>
                <w:rFonts w:hint="eastAsia" w:ascii="仿宋_GB2312" w:eastAsia="仿宋_GB2312" w:cs="仿宋_GB2312"/>
                <w:color w:val="000000"/>
                <w:sz w:val="21"/>
              </w:rPr>
            </w:pPr>
          </w:p>
        </w:tc>
      </w:tr>
    </w:tbl>
    <w:p w14:paraId="7A9B8254">
      <w:pPr>
        <w:spacing w:line="242" w:lineRule="auto"/>
        <w:ind w:left="858" w:hanging="738" w:hangingChars="300"/>
        <w:rPr>
          <w:rFonts w:ascii="仿宋_GB2312" w:eastAsia="仿宋_GB2312" w:cs="仿宋_GB2312"/>
          <w:b w:val="0"/>
          <w:bCs w:val="0"/>
          <w:color w:val="000000"/>
          <w:spacing w:val="3"/>
          <w:sz w:val="24"/>
          <w:szCs w:val="24"/>
          <w:lang w:val="en-US" w:eastAsia="zh-CN"/>
        </w:rPr>
      </w:pPr>
      <w:r>
        <w:rPr>
          <w:rFonts w:ascii="仿宋_GB2312" w:eastAsia="仿宋_GB2312" w:cs="仿宋_GB2312"/>
          <w:b w:val="0"/>
          <w:bCs w:val="0"/>
          <w:color w:val="000000"/>
          <w:spacing w:val="3"/>
          <w:sz w:val="24"/>
          <w:szCs w:val="24"/>
          <w:lang w:val="en-US" w:eastAsia="zh-CN"/>
        </w:rPr>
        <w:t>说明：不参与打分</w:t>
      </w:r>
      <w:r>
        <w:rPr>
          <w:rFonts w:hint="eastAsia" w:ascii="仿宋_GB2312" w:eastAsia="仿宋_GB2312" w:cs="仿宋_GB2312"/>
          <w:b w:val="0"/>
          <w:bCs w:val="0"/>
          <w:color w:val="000000"/>
          <w:spacing w:val="3"/>
          <w:sz w:val="24"/>
          <w:szCs w:val="24"/>
          <w:lang w:val="en-US" w:eastAsia="zh-CN"/>
        </w:rPr>
        <w:t>项</w:t>
      </w:r>
      <w:r>
        <w:rPr>
          <w:rFonts w:ascii="仿宋_GB2312" w:eastAsia="仿宋_GB2312" w:cs="仿宋_GB2312"/>
          <w:b w:val="0"/>
          <w:bCs w:val="0"/>
          <w:color w:val="000000"/>
          <w:spacing w:val="3"/>
          <w:sz w:val="24"/>
          <w:szCs w:val="24"/>
          <w:lang w:val="en-US" w:eastAsia="zh-CN"/>
        </w:rPr>
        <w:t>由各被考核单位</w:t>
      </w:r>
      <w:r>
        <w:rPr>
          <w:rFonts w:hint="eastAsia" w:ascii="仿宋_GB2312" w:eastAsia="仿宋_GB2312" w:cs="仿宋_GB2312"/>
          <w:b w:val="0"/>
          <w:bCs w:val="0"/>
          <w:color w:val="000000"/>
          <w:spacing w:val="3"/>
          <w:sz w:val="24"/>
          <w:szCs w:val="24"/>
          <w:lang w:val="en-US" w:eastAsia="zh-CN"/>
        </w:rPr>
        <w:t>向</w:t>
      </w:r>
      <w:r>
        <w:rPr>
          <w:rFonts w:ascii="仿宋_GB2312" w:eastAsia="仿宋_GB2312" w:cs="仿宋_GB2312"/>
          <w:b w:val="0"/>
          <w:bCs w:val="0"/>
          <w:color w:val="000000"/>
          <w:spacing w:val="3"/>
          <w:sz w:val="24"/>
          <w:szCs w:val="24"/>
          <w:lang w:val="en-US" w:eastAsia="zh-CN"/>
        </w:rPr>
        <w:t>考核组书面说明后，考核组在备注中进行填写。</w:t>
      </w:r>
    </w:p>
    <w:p w14:paraId="3E9B0A80">
      <w:pPr>
        <w:rPr>
          <w:rFonts w:ascii="仿宋_GB2312" w:eastAsia="仿宋_GB2312" w:cs="仿宋_GB2312"/>
          <w:b w:val="0"/>
          <w:bCs w:val="0"/>
          <w:color w:val="000000"/>
          <w:spacing w:val="3"/>
          <w:sz w:val="28"/>
          <w:szCs w:val="28"/>
          <w:lang w:val="en-US" w:eastAsia="zh-CN"/>
        </w:rPr>
      </w:pPr>
      <w:r>
        <w:rPr>
          <w:rFonts w:ascii="仿宋_GB2312" w:eastAsia="仿宋_GB2312" w:cs="仿宋_GB2312"/>
          <w:b w:val="0"/>
          <w:bCs w:val="0"/>
          <w:color w:val="000000"/>
          <w:spacing w:val="3"/>
          <w:sz w:val="28"/>
          <w:szCs w:val="28"/>
          <w:lang w:val="en-US" w:eastAsia="zh-CN"/>
        </w:rPr>
        <w:br w:type="page"/>
      </w:r>
    </w:p>
    <w:p w14:paraId="6FBCEE25">
      <w:pPr>
        <w:spacing w:line="242" w:lineRule="auto"/>
        <w:ind w:left="0" w:right="0" w:firstLine="0"/>
        <w:jc w:val="center"/>
        <w:rPr>
          <w:rFonts w:hint="eastAsia" w:ascii="方正小标宋简体" w:eastAsia="方正小标宋简体" w:cs="方正小标宋简体"/>
          <w:b w:val="0"/>
          <w:bCs w:val="0"/>
          <w:color w:val="000000"/>
          <w:spacing w:val="0"/>
          <w:sz w:val="44"/>
          <w:szCs w:val="44"/>
          <w:lang w:eastAsia="zh-CN"/>
        </w:rPr>
      </w:pPr>
      <w:r>
        <w:rPr>
          <w:rFonts w:hint="eastAsia" w:ascii="方正小标宋简体" w:eastAsia="方正小标宋简体" w:cs="方正小标宋简体"/>
          <w:b w:val="0"/>
          <w:bCs w:val="0"/>
          <w:color w:val="000000"/>
          <w:spacing w:val="0"/>
          <w:sz w:val="44"/>
          <w:szCs w:val="44"/>
          <w:lang w:eastAsia="zh-CN"/>
        </w:rPr>
        <w:t>（三）2022年度安全生产和消防工作考核打分表</w:t>
      </w:r>
    </w:p>
    <w:p w14:paraId="709EFAA5">
      <w:pPr>
        <w:spacing w:line="242" w:lineRule="auto"/>
        <w:ind w:left="0" w:right="0" w:firstLine="0"/>
        <w:jc w:val="center"/>
        <w:rPr>
          <w:rFonts w:hint="eastAsia" w:ascii="楷体" w:eastAsia="楷体" w:cs="楷体"/>
          <w:b w:val="0"/>
          <w:bCs w:val="0"/>
          <w:color w:val="000000"/>
          <w:spacing w:val="3"/>
          <w:sz w:val="30"/>
          <w:szCs w:val="30"/>
          <w:lang w:eastAsia="zh-CN"/>
        </w:rPr>
      </w:pPr>
      <w:r>
        <w:rPr>
          <w:rFonts w:hint="eastAsia" w:ascii="楷体" w:eastAsia="楷体" w:cs="楷体"/>
          <w:b w:val="0"/>
          <w:bCs w:val="0"/>
          <w:color w:val="000000"/>
          <w:spacing w:val="3"/>
          <w:sz w:val="30"/>
          <w:szCs w:val="30"/>
          <w:lang w:eastAsia="zh-CN"/>
        </w:rPr>
        <w:t>（成员单位单独考核内容）</w:t>
      </w:r>
    </w:p>
    <w:p w14:paraId="74EED3E5">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eastAsia="zh-CN"/>
        </w:rPr>
        <w:t>被考核单位</w:t>
      </w:r>
      <w:r>
        <w:rPr>
          <w:rFonts w:hint="eastAsia" w:ascii="仿宋_GB2312" w:eastAsia="仿宋_GB2312" w:cs="仿宋_GB2312"/>
          <w:b w:val="0"/>
          <w:bCs w:val="0"/>
          <w:color w:val="000000"/>
          <w:spacing w:val="3"/>
          <w:sz w:val="32"/>
          <w:szCs w:val="32"/>
          <w:lang w:val="en-US" w:eastAsia="zh-CN"/>
        </w:rPr>
        <w:t xml:space="preserve">(盖章）:      </w:t>
      </w:r>
    </w:p>
    <w:p w14:paraId="7519C6B7">
      <w:pPr>
        <w:spacing w:line="242" w:lineRule="auto"/>
        <w:rPr>
          <w:rFonts w:hint="eastAsia"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 xml:space="preserve">被考核单位分管领导签字 :   </w:t>
      </w:r>
    </w:p>
    <w:p w14:paraId="4029BBB3">
      <w:pPr>
        <w:spacing w:line="242" w:lineRule="auto"/>
        <w:rPr>
          <w:rFonts w:ascii="仿宋_GB2312" w:eastAsia="仿宋_GB2312" w:cs="仿宋_GB2312"/>
          <w:b w:val="0"/>
          <w:bCs w:val="0"/>
          <w:color w:val="000000"/>
          <w:spacing w:val="3"/>
          <w:sz w:val="32"/>
          <w:szCs w:val="32"/>
          <w:lang w:val="en-US" w:eastAsia="zh-CN"/>
        </w:rPr>
      </w:pPr>
      <w:r>
        <w:rPr>
          <w:rFonts w:hint="eastAsia" w:ascii="仿宋_GB2312" w:eastAsia="仿宋_GB2312" w:cs="仿宋_GB2312"/>
          <w:b w:val="0"/>
          <w:bCs w:val="0"/>
          <w:color w:val="000000"/>
          <w:spacing w:val="3"/>
          <w:sz w:val="32"/>
          <w:szCs w:val="32"/>
          <w:lang w:val="en-US" w:eastAsia="zh-CN"/>
        </w:rPr>
        <w:t>考核人员（签字）:                考核组长签字：</w:t>
      </w:r>
    </w:p>
    <w:tbl>
      <w:tblPr>
        <w:tblStyle w:val="13"/>
        <w:tblW w:w="89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952"/>
        <w:gridCol w:w="2"/>
        <w:gridCol w:w="3196"/>
        <w:gridCol w:w="2906"/>
        <w:gridCol w:w="915"/>
        <w:gridCol w:w="1019"/>
        <w:gridCol w:w="2"/>
      </w:tblGrid>
      <w:tr w14:paraId="75F78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0" w:hRule="atLeast"/>
        </w:trPr>
        <w:tc>
          <w:tcPr>
            <w:tcW w:w="957" w:type="dxa"/>
            <w:gridSpan w:val="2"/>
            <w:tcBorders>
              <w:top w:val="single" w:color="000000" w:sz="4" w:space="0"/>
              <w:left w:val="single" w:color="000000" w:sz="4" w:space="0"/>
              <w:bottom w:val="single" w:color="auto" w:sz="4" w:space="0"/>
              <w:right w:val="single" w:color="000000" w:sz="4" w:space="0"/>
            </w:tcBorders>
            <w:vAlign w:val="center"/>
          </w:tcPr>
          <w:p w14:paraId="7211235D">
            <w:pPr>
              <w:spacing w:before="186" w:line="218" w:lineRule="auto"/>
              <w:ind w:left="0" w:right="0" w:firstLine="0"/>
              <w:jc w:val="center"/>
              <w:rPr>
                <w:rFonts w:hint="eastAsia" w:ascii="黑体" w:eastAsia="黑体" w:cs="黑体"/>
                <w:color w:val="000000"/>
                <w:spacing w:val="12"/>
                <w:sz w:val="24"/>
                <w:szCs w:val="24"/>
              </w:rPr>
            </w:pPr>
            <w:r>
              <w:rPr>
                <w:rFonts w:hint="eastAsia" w:ascii="黑体" w:eastAsia="黑体" w:cs="黑体"/>
                <w:color w:val="000000"/>
                <w:spacing w:val="12"/>
                <w:sz w:val="24"/>
                <w:szCs w:val="24"/>
              </w:rPr>
              <w:t>考核内容</w:t>
            </w:r>
          </w:p>
        </w:tc>
        <w:tc>
          <w:tcPr>
            <w:tcW w:w="3198" w:type="dxa"/>
            <w:gridSpan w:val="2"/>
            <w:tcBorders>
              <w:top w:val="single" w:color="000000" w:sz="4" w:space="0"/>
              <w:left w:val="single" w:color="000000" w:sz="4" w:space="0"/>
              <w:bottom w:val="single" w:color="auto" w:sz="4" w:space="0"/>
              <w:right w:val="single" w:color="000000" w:sz="4" w:space="0"/>
            </w:tcBorders>
            <w:vAlign w:val="center"/>
          </w:tcPr>
          <w:p w14:paraId="52FD8C46">
            <w:pPr>
              <w:spacing w:before="186" w:line="218" w:lineRule="auto"/>
              <w:ind w:left="0" w:right="0" w:firstLine="0"/>
              <w:jc w:val="center"/>
              <w:rPr>
                <w:rFonts w:hint="eastAsia" w:ascii="黑体" w:eastAsia="黑体" w:cs="黑体"/>
                <w:color w:val="000000"/>
                <w:spacing w:val="12"/>
                <w:sz w:val="24"/>
                <w:szCs w:val="24"/>
              </w:rPr>
            </w:pPr>
            <w:r>
              <w:rPr>
                <w:rFonts w:hint="eastAsia" w:ascii="黑体" w:eastAsia="黑体" w:cs="黑体"/>
                <w:color w:val="000000"/>
                <w:spacing w:val="12"/>
                <w:sz w:val="24"/>
                <w:szCs w:val="24"/>
              </w:rPr>
              <w:t>考核细则</w:t>
            </w:r>
          </w:p>
        </w:tc>
        <w:tc>
          <w:tcPr>
            <w:tcW w:w="2906" w:type="dxa"/>
            <w:tcBorders>
              <w:top w:val="single" w:color="000000" w:sz="4" w:space="0"/>
              <w:left w:val="single" w:color="000000" w:sz="4" w:space="0"/>
              <w:bottom w:val="single" w:color="000000" w:sz="4" w:space="0"/>
              <w:right w:val="single" w:color="000000" w:sz="4" w:space="0"/>
            </w:tcBorders>
            <w:vAlign w:val="center"/>
          </w:tcPr>
          <w:p w14:paraId="3A6F232A">
            <w:pPr>
              <w:spacing w:before="197" w:line="221" w:lineRule="auto"/>
              <w:ind w:left="0" w:right="0" w:firstLine="0"/>
              <w:jc w:val="center"/>
              <w:rPr>
                <w:rFonts w:hint="eastAsia" w:ascii="黑体" w:eastAsia="黑体" w:cs="黑体"/>
                <w:color w:val="000000"/>
                <w:spacing w:val="12"/>
                <w:sz w:val="24"/>
                <w:szCs w:val="24"/>
                <w:lang w:eastAsia="zh-CN"/>
              </w:rPr>
            </w:pPr>
            <w:r>
              <w:rPr>
                <w:rFonts w:hint="eastAsia" w:ascii="黑体" w:eastAsia="黑体" w:cs="黑体"/>
                <w:b w:val="0"/>
                <w:bCs w:val="0"/>
                <w:color w:val="000000"/>
                <w:spacing w:val="0"/>
                <w:w w:val="100"/>
                <w:sz w:val="22"/>
                <w:szCs w:val="22"/>
                <w:lang w:eastAsia="zh-CN"/>
              </w:rPr>
              <w:t>存在的问题及扣分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02701128">
            <w:pPr>
              <w:spacing w:before="196" w:line="218" w:lineRule="auto"/>
              <w:ind w:left="0" w:right="0" w:firstLine="0"/>
              <w:jc w:val="center"/>
              <w:rPr>
                <w:rFonts w:hint="eastAsia" w:ascii="黑体" w:eastAsia="黑体" w:cs="黑体"/>
                <w:color w:val="000000"/>
                <w:spacing w:val="12"/>
                <w:sz w:val="24"/>
                <w:szCs w:val="24"/>
              </w:rPr>
            </w:pPr>
            <w:r>
              <w:rPr>
                <w:rFonts w:hint="eastAsia" w:ascii="黑体" w:eastAsia="黑体" w:cs="黑体"/>
                <w:b w:val="0"/>
                <w:bCs w:val="0"/>
                <w:color w:val="000000"/>
                <w:spacing w:val="0"/>
                <w:w w:val="100"/>
                <w:sz w:val="22"/>
                <w:szCs w:val="22"/>
                <w:lang w:eastAsia="zh-CN"/>
              </w:rPr>
              <w:t>得分</w:t>
            </w:r>
          </w:p>
        </w:tc>
        <w:tc>
          <w:tcPr>
            <w:tcW w:w="1019" w:type="dxa"/>
            <w:tcBorders>
              <w:top w:val="single" w:color="000000" w:sz="4" w:space="0"/>
              <w:left w:val="single" w:color="000000" w:sz="4" w:space="0"/>
              <w:bottom w:val="single" w:color="000000" w:sz="4" w:space="0"/>
              <w:right w:val="single" w:color="000000" w:sz="4" w:space="0"/>
            </w:tcBorders>
            <w:vAlign w:val="center"/>
          </w:tcPr>
          <w:p w14:paraId="3C882064">
            <w:pPr>
              <w:spacing w:before="196" w:line="218" w:lineRule="auto"/>
              <w:ind w:left="0" w:right="0" w:firstLine="0"/>
              <w:jc w:val="center"/>
              <w:rPr>
                <w:rFonts w:hint="eastAsia" w:ascii="黑体" w:eastAsia="黑体" w:cs="黑体"/>
                <w:color w:val="000000"/>
                <w:spacing w:val="12"/>
                <w:sz w:val="24"/>
                <w:szCs w:val="24"/>
              </w:rPr>
            </w:pPr>
            <w:r>
              <w:rPr>
                <w:rFonts w:hint="eastAsia" w:ascii="黑体" w:eastAsia="黑体" w:cs="黑体"/>
                <w:b w:val="0"/>
                <w:bCs w:val="0"/>
                <w:color w:val="000000"/>
                <w:spacing w:val="0"/>
                <w:w w:val="100"/>
                <w:sz w:val="22"/>
                <w:szCs w:val="22"/>
                <w:lang w:eastAsia="zh-CN"/>
              </w:rPr>
              <w:t>备注（是否参与打分）</w:t>
            </w:r>
          </w:p>
        </w:tc>
      </w:tr>
      <w:tr w14:paraId="48E7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81" w:hRule="atLeast"/>
        </w:trPr>
        <w:tc>
          <w:tcPr>
            <w:tcW w:w="957" w:type="dxa"/>
            <w:gridSpan w:val="2"/>
            <w:vMerge w:val="restart"/>
            <w:tcBorders>
              <w:top w:val="single" w:color="auto" w:sz="4" w:space="0"/>
              <w:left w:val="single" w:color="auto" w:sz="4" w:space="0"/>
              <w:bottom w:val="single" w:color="auto" w:sz="4" w:space="0"/>
              <w:right w:val="single" w:color="auto" w:sz="4" w:space="0"/>
            </w:tcBorders>
            <w:vAlign w:val="center"/>
          </w:tcPr>
          <w:p w14:paraId="027DD526">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2E59DD91">
            <w:pPr>
              <w:spacing w:before="4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auto" w:sz="4" w:space="0"/>
              <w:left w:val="single" w:color="auto" w:sz="4" w:space="0"/>
              <w:bottom w:val="single" w:color="auto" w:sz="4" w:space="0"/>
              <w:right w:val="single" w:color="auto" w:sz="4" w:space="0"/>
            </w:tcBorders>
            <w:vAlign w:val="center"/>
          </w:tcPr>
          <w:p w14:paraId="520DB005">
            <w:pPr>
              <w:keepNext w:val="0"/>
              <w:keepLines w:val="0"/>
              <w:pageBreakBefore w:val="0"/>
              <w:widowControl/>
              <w:kinsoku w:val="0"/>
              <w:wordWrap/>
              <w:overflowPunct/>
              <w:topLinePunct w:val="0"/>
              <w:autoSpaceDE w:val="0"/>
              <w:autoSpaceDN w:val="0"/>
              <w:bidi w:val="0"/>
              <w:adjustRightInd w:val="0"/>
              <w:snapToGrid w:val="0"/>
              <w:spacing w:before="72"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1.推进安全宣传“五进”活动，创新开展安全生产月、防灾减</w:t>
            </w:r>
            <w:r>
              <w:rPr>
                <w:rFonts w:hint="eastAsia" w:ascii="仿宋_GB2312" w:eastAsia="仿宋_GB2312" w:cs="仿宋_GB2312"/>
                <w:color w:val="000000"/>
                <w:sz w:val="18"/>
                <w:szCs w:val="18"/>
              </w:rPr>
              <w:t>灾宣传周、消防宣传月、安全文化示范企业创建等活动，培育</w:t>
            </w:r>
            <w:r>
              <w:rPr>
                <w:rFonts w:hint="eastAsia" w:ascii="仿宋_GB2312" w:eastAsia="仿宋_GB2312" w:cs="仿宋_GB2312"/>
                <w:color w:val="000000"/>
                <w:spacing w:val="19"/>
                <w:sz w:val="18"/>
                <w:szCs w:val="18"/>
              </w:rPr>
              <w:t>安全文化。</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2906" w:type="dxa"/>
            <w:tcBorders>
              <w:top w:val="single" w:color="000000" w:sz="4" w:space="0"/>
              <w:left w:val="single" w:color="auto" w:sz="4" w:space="0"/>
              <w:bottom w:val="single" w:color="000000" w:sz="4" w:space="0"/>
              <w:right w:val="single" w:color="000000" w:sz="4" w:space="0"/>
            </w:tcBorders>
            <w:vAlign w:val="center"/>
          </w:tcPr>
          <w:p w14:paraId="72742A82">
            <w:pPr>
              <w:spacing w:before="49" w:line="271"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288B035">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A0BA8C6">
            <w:pPr>
              <w:spacing w:before="49" w:line="271" w:lineRule="auto"/>
              <w:ind w:left="0" w:right="0" w:firstLine="0"/>
              <w:jc w:val="center"/>
              <w:rPr>
                <w:rFonts w:hint="eastAsia" w:ascii="仿宋_GB2312" w:eastAsia="仿宋_GB2312" w:cs="仿宋_GB2312"/>
                <w:snapToGrid w:val="0"/>
                <w:color w:val="000000"/>
                <w:kern w:val="0"/>
                <w:sz w:val="18"/>
                <w:szCs w:val="18"/>
              </w:rPr>
            </w:pPr>
          </w:p>
        </w:tc>
      </w:tr>
      <w:tr w14:paraId="69B2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86"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5274578D"/>
        </w:tc>
        <w:tc>
          <w:tcPr>
            <w:tcW w:w="3198" w:type="dxa"/>
            <w:gridSpan w:val="2"/>
            <w:tcBorders>
              <w:top w:val="single" w:color="auto" w:sz="4" w:space="0"/>
              <w:left w:val="single" w:color="auto" w:sz="4" w:space="0"/>
              <w:bottom w:val="single" w:color="auto" w:sz="4" w:space="0"/>
              <w:right w:val="single" w:color="auto" w:sz="4" w:space="0"/>
            </w:tcBorders>
            <w:vAlign w:val="center"/>
          </w:tcPr>
          <w:p w14:paraId="7A6EFEF5">
            <w:pPr>
              <w:keepNext w:val="0"/>
              <w:keepLines w:val="0"/>
              <w:pageBreakBefore w:val="0"/>
              <w:widowControl/>
              <w:kinsoku w:val="0"/>
              <w:wordWrap/>
              <w:overflowPunct/>
              <w:topLinePunct w:val="0"/>
              <w:autoSpaceDE w:val="0"/>
              <w:autoSpaceDN w:val="0"/>
              <w:bidi w:val="0"/>
              <w:adjustRightInd w:val="0"/>
              <w:snapToGrid w:val="0"/>
              <w:spacing w:before="68" w:line="220" w:lineRule="exact"/>
              <w:ind w:left="0" w:right="0" w:firstLine="0"/>
              <w:jc w:val="both"/>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3"/>
                <w:sz w:val="18"/>
                <w:szCs w:val="18"/>
              </w:rPr>
              <w:t>2.完善各</w:t>
            </w:r>
            <w:r>
              <w:rPr>
                <w:rFonts w:hint="eastAsia" w:ascii="仿宋_GB2312" w:eastAsia="仿宋_GB2312" w:cs="仿宋_GB2312"/>
                <w:color w:val="000000"/>
                <w:spacing w:val="12"/>
                <w:sz w:val="18"/>
                <w:szCs w:val="18"/>
              </w:rPr>
              <w:t>类专项预案、</w:t>
            </w:r>
            <w:r>
              <w:rPr>
                <w:rFonts w:hint="eastAsia" w:ascii="仿宋_GB2312" w:eastAsia="仿宋_GB2312" w:cs="仿宋_GB2312"/>
                <w:color w:val="000000"/>
                <w:spacing w:val="-2"/>
                <w:sz w:val="18"/>
                <w:szCs w:val="18"/>
              </w:rPr>
              <w:t>部门预案</w:t>
            </w:r>
            <w:r>
              <w:rPr>
                <w:rFonts w:hint="eastAsia" w:ascii="仿宋_GB2312" w:eastAsia="仿宋_GB2312" w:cs="仿宋_GB2312"/>
                <w:color w:val="000000"/>
                <w:spacing w:val="-2"/>
                <w:sz w:val="18"/>
                <w:szCs w:val="18"/>
                <w:lang w:eastAsia="zh-CN"/>
              </w:rPr>
              <w:t>、企业预案</w:t>
            </w:r>
            <w:r>
              <w:rPr>
                <w:rFonts w:hint="eastAsia" w:ascii="仿宋_GB2312" w:eastAsia="仿宋_GB2312" w:cs="仿宋_GB2312"/>
                <w:color w:val="000000"/>
                <w:spacing w:val="-2"/>
                <w:sz w:val="18"/>
                <w:szCs w:val="18"/>
              </w:rPr>
              <w:t>。</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2906" w:type="dxa"/>
            <w:tcBorders>
              <w:top w:val="single" w:color="000000" w:sz="4" w:space="0"/>
              <w:left w:val="single" w:color="auto" w:sz="4" w:space="0"/>
              <w:bottom w:val="single" w:color="000000" w:sz="4" w:space="0"/>
              <w:right w:val="single" w:color="000000" w:sz="4" w:space="0"/>
            </w:tcBorders>
            <w:vAlign w:val="center"/>
          </w:tcPr>
          <w:p w14:paraId="50D50C8F">
            <w:pPr>
              <w:spacing w:before="55" w:line="271"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38FEC65">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1509CE8">
            <w:pPr>
              <w:spacing w:before="55" w:line="271" w:lineRule="auto"/>
              <w:ind w:left="0" w:right="0" w:firstLine="0"/>
              <w:jc w:val="center"/>
              <w:rPr>
                <w:rFonts w:hint="eastAsia" w:ascii="仿宋_GB2312" w:eastAsia="仿宋_GB2312" w:cs="仿宋_GB2312"/>
                <w:snapToGrid w:val="0"/>
                <w:color w:val="000000"/>
                <w:kern w:val="0"/>
                <w:sz w:val="18"/>
                <w:szCs w:val="18"/>
                <w:lang w:eastAsia="zh-CN"/>
              </w:rPr>
            </w:pPr>
          </w:p>
        </w:tc>
      </w:tr>
      <w:tr w14:paraId="5479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42"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38456050"/>
        </w:tc>
        <w:tc>
          <w:tcPr>
            <w:tcW w:w="3198" w:type="dxa"/>
            <w:gridSpan w:val="2"/>
            <w:tcBorders>
              <w:top w:val="single" w:color="auto" w:sz="4" w:space="0"/>
              <w:left w:val="single" w:color="auto" w:sz="4" w:space="0"/>
              <w:bottom w:val="single" w:color="auto" w:sz="4" w:space="0"/>
              <w:right w:val="single" w:color="auto" w:sz="4" w:space="0"/>
            </w:tcBorders>
            <w:vAlign w:val="center"/>
          </w:tcPr>
          <w:p w14:paraId="269C11A5">
            <w:pPr>
              <w:keepNext w:val="0"/>
              <w:keepLines w:val="0"/>
              <w:pageBreakBefore w:val="0"/>
              <w:widowControl/>
              <w:kinsoku w:val="0"/>
              <w:wordWrap/>
              <w:overflowPunct/>
              <w:topLinePunct w:val="0"/>
              <w:autoSpaceDE w:val="0"/>
              <w:autoSpaceDN w:val="0"/>
              <w:bidi w:val="0"/>
              <w:adjustRightInd w:val="0"/>
              <w:snapToGrid w:val="0"/>
              <w:spacing w:before="202"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3.健全综合会商研判机制，完善监测预警站网布局，加强监测</w:t>
            </w:r>
            <w:r>
              <w:rPr>
                <w:rFonts w:hint="eastAsia" w:ascii="仿宋_GB2312" w:eastAsia="仿宋_GB2312" w:cs="仿宋_GB2312"/>
                <w:color w:val="000000"/>
                <w:sz w:val="18"/>
                <w:szCs w:val="18"/>
              </w:rPr>
              <w:t>预警预报，畅通预警信息发布渠道，及时启动应急响应，加强</w:t>
            </w:r>
            <w:r>
              <w:rPr>
                <w:rFonts w:hint="eastAsia" w:ascii="仿宋_GB2312" w:eastAsia="仿宋_GB2312" w:cs="仿宋_GB2312"/>
                <w:color w:val="000000"/>
                <w:spacing w:val="-9"/>
                <w:sz w:val="18"/>
                <w:szCs w:val="18"/>
              </w:rPr>
              <w:t>统筹指挥，做好相关工作。</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2906" w:type="dxa"/>
            <w:tcBorders>
              <w:top w:val="single" w:color="000000" w:sz="4" w:space="0"/>
              <w:left w:val="single" w:color="auto" w:sz="4" w:space="0"/>
              <w:bottom w:val="single" w:color="000000" w:sz="4" w:space="0"/>
              <w:right w:val="single" w:color="000000" w:sz="4" w:space="0"/>
            </w:tcBorders>
            <w:vAlign w:val="center"/>
          </w:tcPr>
          <w:p w14:paraId="3C71F58F">
            <w:pPr>
              <w:spacing w:before="45" w:line="252"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F8565FF">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8D5DF8B">
            <w:pPr>
              <w:spacing w:before="45" w:line="252" w:lineRule="auto"/>
              <w:ind w:left="0" w:right="0" w:firstLine="0"/>
              <w:jc w:val="center"/>
              <w:rPr>
                <w:rFonts w:hint="eastAsia" w:ascii="仿宋_GB2312" w:eastAsia="仿宋_GB2312" w:cs="仿宋_GB2312"/>
                <w:snapToGrid w:val="0"/>
                <w:color w:val="000000"/>
                <w:kern w:val="0"/>
                <w:sz w:val="18"/>
                <w:szCs w:val="18"/>
                <w:lang w:eastAsia="zh-CN"/>
              </w:rPr>
            </w:pPr>
          </w:p>
        </w:tc>
      </w:tr>
      <w:tr w14:paraId="6594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319"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234EE26"/>
        </w:tc>
        <w:tc>
          <w:tcPr>
            <w:tcW w:w="3198" w:type="dxa"/>
            <w:gridSpan w:val="2"/>
            <w:tcBorders>
              <w:top w:val="single" w:color="auto" w:sz="4" w:space="0"/>
              <w:left w:val="single" w:color="auto" w:sz="4" w:space="0"/>
              <w:bottom w:val="single" w:color="auto" w:sz="4" w:space="0"/>
              <w:right w:val="single" w:color="auto" w:sz="4" w:space="0"/>
            </w:tcBorders>
            <w:vAlign w:val="center"/>
          </w:tcPr>
          <w:p w14:paraId="56AEC3D9">
            <w:pPr>
              <w:keepNext w:val="0"/>
              <w:keepLines w:val="0"/>
              <w:pageBreakBefore w:val="0"/>
              <w:widowControl/>
              <w:kinsoku w:val="0"/>
              <w:wordWrap/>
              <w:overflowPunct/>
              <w:topLinePunct w:val="0"/>
              <w:autoSpaceDE w:val="0"/>
              <w:autoSpaceDN w:val="0"/>
              <w:bidi w:val="0"/>
              <w:adjustRightInd w:val="0"/>
              <w:snapToGrid w:val="0"/>
              <w:spacing w:before="234"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4.全面开展面向各级领导干部和监管人员的</w:t>
            </w:r>
            <w:r>
              <w:rPr>
                <w:rFonts w:hint="eastAsia" w:ascii="仿宋_GB2312" w:eastAsia="仿宋_GB2312" w:cs="仿宋_GB2312"/>
                <w:color w:val="000000"/>
                <w:spacing w:val="-1"/>
                <w:sz w:val="18"/>
                <w:szCs w:val="18"/>
              </w:rPr>
              <w:t>“专业技能+安全监管+应急指挥”培训，提升专业化能力和水平。加强事故警</w:t>
            </w:r>
            <w:r>
              <w:rPr>
                <w:rFonts w:hint="eastAsia" w:ascii="仿宋_GB2312" w:eastAsia="仿宋_GB2312" w:cs="仿宋_GB2312"/>
                <w:color w:val="000000"/>
                <w:spacing w:val="-7"/>
                <w:sz w:val="18"/>
                <w:szCs w:val="18"/>
              </w:rPr>
              <w:t>示教育，举一反三，推动工作落实。</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auto" w:sz="4" w:space="0"/>
              <w:bottom w:val="single" w:color="000000" w:sz="4" w:space="0"/>
              <w:right w:val="single" w:color="000000" w:sz="4" w:space="0"/>
            </w:tcBorders>
            <w:vAlign w:val="center"/>
          </w:tcPr>
          <w:p w14:paraId="766C4F51">
            <w:pPr>
              <w:spacing w:before="47" w:line="271"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A64BA25">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3DFD08A">
            <w:pPr>
              <w:spacing w:before="47" w:line="271" w:lineRule="auto"/>
              <w:ind w:left="0" w:right="0" w:firstLine="0"/>
              <w:jc w:val="center"/>
              <w:rPr>
                <w:rFonts w:hint="eastAsia" w:ascii="仿宋_GB2312" w:eastAsia="仿宋_GB2312" w:cs="仿宋_GB2312"/>
                <w:snapToGrid w:val="0"/>
                <w:color w:val="000000"/>
                <w:kern w:val="0"/>
                <w:sz w:val="18"/>
                <w:szCs w:val="18"/>
              </w:rPr>
            </w:pPr>
          </w:p>
        </w:tc>
      </w:tr>
      <w:tr w14:paraId="1B51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45" w:hRule="atLeast"/>
        </w:trPr>
        <w:tc>
          <w:tcPr>
            <w:tcW w:w="957" w:type="dxa"/>
            <w:gridSpan w:val="2"/>
            <w:vMerge w:val="restart"/>
            <w:tcBorders>
              <w:top w:val="single" w:color="auto" w:sz="4" w:space="0"/>
              <w:left w:val="single" w:color="auto" w:sz="4" w:space="0"/>
              <w:bottom w:val="single" w:color="auto" w:sz="4" w:space="0"/>
              <w:right w:val="single" w:color="auto" w:sz="4" w:space="0"/>
            </w:tcBorders>
            <w:vAlign w:val="center"/>
          </w:tcPr>
          <w:p w14:paraId="030B668A">
            <w:pPr>
              <w:spacing w:before="71"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12E76D10">
            <w:pPr>
              <w:spacing w:before="4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auto" w:sz="4" w:space="0"/>
              <w:left w:val="single" w:color="auto" w:sz="4" w:space="0"/>
              <w:bottom w:val="single" w:color="000000" w:sz="4" w:space="0"/>
              <w:right w:val="single" w:color="000000" w:sz="4" w:space="0"/>
            </w:tcBorders>
            <w:vAlign w:val="center"/>
          </w:tcPr>
          <w:p w14:paraId="2883154D">
            <w:pPr>
              <w:keepNext w:val="0"/>
              <w:keepLines w:val="0"/>
              <w:pageBreakBefore w:val="0"/>
              <w:widowControl/>
              <w:kinsoku w:val="0"/>
              <w:wordWrap/>
              <w:overflowPunct/>
              <w:topLinePunct w:val="0"/>
              <w:autoSpaceDE w:val="0"/>
              <w:autoSpaceDN w:val="0"/>
              <w:bidi w:val="0"/>
              <w:adjustRightInd w:val="0"/>
              <w:snapToGrid w:val="0"/>
              <w:spacing w:before="71"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5.全面实施本行业领域分类分级监管制度，把每一家生产经营</w:t>
            </w:r>
            <w:r>
              <w:rPr>
                <w:rFonts w:hint="eastAsia" w:ascii="仿宋_GB2312" w:eastAsia="仿宋_GB2312" w:cs="仿宋_GB2312"/>
                <w:color w:val="000000"/>
                <w:spacing w:val="-6"/>
                <w:sz w:val="18"/>
                <w:szCs w:val="18"/>
              </w:rPr>
              <w:t>单位的监管责任落实到具体的部门和责任人员。</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19650BE">
            <w:pPr>
              <w:spacing w:before="45" w:line="259"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1E3AEA1">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A8C37E8">
            <w:pPr>
              <w:spacing w:before="45" w:line="259" w:lineRule="auto"/>
              <w:ind w:left="0" w:right="0" w:firstLine="0"/>
              <w:jc w:val="center"/>
              <w:rPr>
                <w:rFonts w:hint="eastAsia" w:ascii="仿宋_GB2312" w:eastAsia="仿宋_GB2312" w:cs="仿宋_GB2312"/>
                <w:snapToGrid w:val="0"/>
                <w:color w:val="000000"/>
                <w:kern w:val="0"/>
                <w:sz w:val="18"/>
                <w:szCs w:val="18"/>
              </w:rPr>
            </w:pPr>
          </w:p>
        </w:tc>
      </w:tr>
      <w:tr w14:paraId="24CE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3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1ADACFAE"/>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3F1E66ED">
            <w:pPr>
              <w:keepNext w:val="0"/>
              <w:keepLines w:val="0"/>
              <w:pageBreakBefore w:val="0"/>
              <w:widowControl/>
              <w:kinsoku w:val="0"/>
              <w:wordWrap/>
              <w:overflowPunct/>
              <w:topLinePunct w:val="0"/>
              <w:autoSpaceDE w:val="0"/>
              <w:autoSpaceDN w:val="0"/>
              <w:bidi w:val="0"/>
              <w:adjustRightInd w:val="0"/>
              <w:snapToGrid w:val="0"/>
              <w:spacing w:before="170"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6.</w:t>
            </w:r>
            <w:r>
              <w:rPr>
                <w:rFonts w:hint="eastAsia" w:ascii="仿宋_GB2312" w:eastAsia="仿宋_GB2312" w:cs="仿宋_GB2312"/>
                <w:color w:val="000000"/>
                <w:sz w:val="18"/>
                <w:szCs w:val="18"/>
                <w:lang w:eastAsia="zh-CN"/>
              </w:rPr>
              <w:t>推动</w:t>
            </w:r>
            <w:r>
              <w:rPr>
                <w:rFonts w:hint="eastAsia" w:ascii="仿宋_GB2312" w:eastAsia="仿宋_GB2312" w:cs="仿宋_GB2312"/>
                <w:color w:val="000000"/>
                <w:sz w:val="18"/>
                <w:szCs w:val="18"/>
              </w:rPr>
              <w:t>本行业双重预防机制实施规范等安全生产规章制</w:t>
            </w:r>
            <w:r>
              <w:rPr>
                <w:rFonts w:hint="eastAsia" w:ascii="仿宋_GB2312" w:eastAsia="仿宋_GB2312" w:cs="仿宋_GB2312"/>
                <w:color w:val="000000"/>
                <w:spacing w:val="-12"/>
                <w:sz w:val="18"/>
                <w:szCs w:val="18"/>
              </w:rPr>
              <w:t>度和地方标准</w:t>
            </w:r>
            <w:r>
              <w:rPr>
                <w:rFonts w:hint="eastAsia" w:ascii="仿宋_GB2312" w:eastAsia="仿宋_GB2312" w:cs="仿宋_GB2312"/>
                <w:color w:val="000000"/>
                <w:spacing w:val="-12"/>
                <w:sz w:val="18"/>
                <w:szCs w:val="18"/>
                <w:lang w:eastAsia="zh-CN"/>
              </w:rPr>
              <w:t>的落实</w:t>
            </w:r>
            <w:r>
              <w:rPr>
                <w:rFonts w:hint="eastAsia" w:ascii="仿宋_GB2312" w:eastAsia="仿宋_GB2312" w:cs="仿宋_GB2312"/>
                <w:color w:val="000000"/>
                <w:spacing w:val="-12"/>
                <w:sz w:val="18"/>
                <w:szCs w:val="18"/>
              </w:rPr>
              <w:t>。</w:t>
            </w:r>
            <w:r>
              <w:rPr>
                <w:rFonts w:hint="eastAsia" w:ascii="仿宋_GB2312" w:eastAsia="仿宋_GB2312" w:cs="仿宋_GB2312"/>
                <w:color w:val="000000"/>
                <w:spacing w:val="-12"/>
                <w:sz w:val="18"/>
                <w:szCs w:val="18"/>
                <w:lang w:eastAsia="zh-CN"/>
              </w:rPr>
              <w:t>（</w:t>
            </w:r>
            <w:r>
              <w:rPr>
                <w:rFonts w:hint="eastAsia" w:ascii="仿宋_GB2312" w:eastAsia="仿宋_GB2312" w:cs="仿宋_GB2312"/>
                <w:color w:val="000000"/>
                <w:spacing w:val="-12"/>
                <w:sz w:val="18"/>
                <w:szCs w:val="18"/>
              </w:rPr>
              <w:t>0.7分</w:t>
            </w:r>
            <w:r>
              <w:rPr>
                <w:rFonts w:hint="eastAsia" w:ascii="仿宋_GB2312" w:eastAsia="仿宋_GB2312" w:cs="仿宋_GB2312"/>
                <w:color w:val="000000"/>
                <w:spacing w:val="-12"/>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188223A">
            <w:pPr>
              <w:spacing w:before="41" w:line="23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90CA66B">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A9ED5A6">
            <w:pPr>
              <w:spacing w:before="41" w:line="238" w:lineRule="auto"/>
              <w:ind w:left="0" w:right="0" w:firstLine="0"/>
              <w:jc w:val="center"/>
              <w:rPr>
                <w:rFonts w:hint="eastAsia" w:ascii="仿宋_GB2312" w:eastAsia="仿宋_GB2312" w:cs="仿宋_GB2312"/>
                <w:snapToGrid w:val="0"/>
                <w:color w:val="000000"/>
                <w:kern w:val="0"/>
                <w:sz w:val="18"/>
                <w:szCs w:val="18"/>
              </w:rPr>
            </w:pPr>
          </w:p>
        </w:tc>
      </w:tr>
      <w:tr w14:paraId="1E24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2"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28853DE"/>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12C66352">
            <w:pPr>
              <w:keepNext w:val="0"/>
              <w:keepLines w:val="0"/>
              <w:pageBreakBefore w:val="0"/>
              <w:widowControl/>
              <w:kinsoku w:val="0"/>
              <w:wordWrap/>
              <w:overflowPunct/>
              <w:topLinePunct w:val="0"/>
              <w:autoSpaceDE w:val="0"/>
              <w:autoSpaceDN w:val="0"/>
              <w:bidi w:val="0"/>
              <w:adjustRightInd w:val="0"/>
              <w:snapToGrid w:val="0"/>
              <w:spacing w:before="71" w:line="220" w:lineRule="exact"/>
              <w:ind w:left="0" w:right="0" w:firstLine="0"/>
              <w:jc w:val="center"/>
              <w:textAlignment w:val="baseline"/>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7.制定落实年度监督检查计划，创新监督检查方式，推进“互</w:t>
            </w:r>
            <w:r>
              <w:rPr>
                <w:rFonts w:hint="eastAsia" w:ascii="仿宋_GB2312" w:eastAsia="仿宋_GB2312" w:cs="仿宋_GB2312"/>
                <w:color w:val="000000"/>
                <w:spacing w:val="10"/>
                <w:sz w:val="18"/>
                <w:szCs w:val="18"/>
              </w:rPr>
              <w:t>联网+监管”,全面执行行政执法“三项制度”。</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98E2D64">
            <w:pPr>
              <w:spacing w:before="49" w:line="252"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C79A4F3">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2CDCD30">
            <w:pPr>
              <w:spacing w:before="49" w:line="252" w:lineRule="auto"/>
              <w:ind w:left="0" w:right="0" w:firstLine="0"/>
              <w:jc w:val="center"/>
              <w:rPr>
                <w:rFonts w:hint="eastAsia" w:ascii="仿宋_GB2312" w:eastAsia="仿宋_GB2312" w:cs="仿宋_GB2312"/>
                <w:snapToGrid w:val="0"/>
                <w:color w:val="000000"/>
                <w:kern w:val="0"/>
                <w:sz w:val="18"/>
                <w:szCs w:val="18"/>
              </w:rPr>
            </w:pPr>
          </w:p>
        </w:tc>
      </w:tr>
      <w:tr w14:paraId="146E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28"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1D045F03"/>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10057587">
            <w:pPr>
              <w:keepNext w:val="0"/>
              <w:keepLines w:val="0"/>
              <w:pageBreakBefore w:val="0"/>
              <w:widowControl/>
              <w:kinsoku w:val="0"/>
              <w:wordWrap/>
              <w:overflowPunct/>
              <w:topLinePunct w:val="0"/>
              <w:autoSpaceDE w:val="0"/>
              <w:autoSpaceDN w:val="0"/>
              <w:bidi w:val="0"/>
              <w:adjustRightInd w:val="0"/>
              <w:snapToGrid w:val="0"/>
              <w:spacing w:before="65" w:line="220" w:lineRule="exact"/>
              <w:ind w:left="0" w:right="0" w:firstLine="0"/>
              <w:jc w:val="center"/>
              <w:textAlignment w:val="baseline"/>
              <w:rPr>
                <w:rFonts w:hint="eastAsia" w:ascii="仿宋_GB2312" w:eastAsia="仿宋_GB2312" w:cs="仿宋_GB2312"/>
                <w:snapToGrid w:val="0"/>
                <w:color w:val="000000"/>
                <w:kern w:val="0"/>
                <w:sz w:val="18"/>
                <w:szCs w:val="18"/>
                <w:lang w:eastAsia="zh-CN"/>
              </w:rPr>
            </w:pPr>
            <w:r>
              <w:rPr>
                <w:rFonts w:hint="eastAsia" w:ascii="仿宋_GB2312" w:eastAsia="仿宋_GB2312" w:cs="仿宋_GB2312"/>
                <w:color w:val="000000"/>
                <w:sz w:val="18"/>
                <w:szCs w:val="18"/>
                <w:lang w:val="en-US" w:eastAsia="zh-CN"/>
              </w:rPr>
              <w:t>8.</w:t>
            </w:r>
            <w:r>
              <w:rPr>
                <w:rFonts w:hint="eastAsia" w:ascii="仿宋_GB2312" w:eastAsia="仿宋_GB2312" w:cs="仿宋_GB2312"/>
                <w:color w:val="000000"/>
                <w:sz w:val="18"/>
                <w:szCs w:val="18"/>
                <w:lang w:eastAsia="zh-CN"/>
              </w:rPr>
              <w:t>在安委会框架下设立矿山、危险化学品、综合交通、建设（燃气）、文化旅游、消防、电力、民爆物品、特种设备、冶金工贸等安全生产专业委员会（以下简称专委会），由政府分管领导担任专委会主任，专委会办公室设在行业领域安全生产主管部门，根据“三管三必须”要求以及行业领域部门相关职责规定，确定专委会成员单位，定期召开会议，分析研判形势，协调解决安全生产重大问题，组织开展本行业领域安全生产专项整治。（</w:t>
            </w:r>
            <w:r>
              <w:rPr>
                <w:rFonts w:hint="eastAsia" w:ascii="仿宋_GB2312" w:eastAsia="仿宋_GB2312" w:cs="仿宋_GB2312"/>
                <w:color w:val="000000"/>
                <w:sz w:val="18"/>
                <w:szCs w:val="18"/>
                <w:lang w:val="en-US" w:eastAsia="zh-CN"/>
              </w:rPr>
              <w:t>0.7分</w:t>
            </w:r>
            <w:r>
              <w:rPr>
                <w:rFonts w:hint="eastAsia" w:ascii="仿宋_GB2312" w:eastAsia="仿宋_GB2312" w:cs="仿宋_GB2312"/>
                <w:color w:val="000000"/>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25C44196">
            <w:pPr>
              <w:spacing w:before="72" w:line="218" w:lineRule="auto"/>
              <w:ind w:left="0" w:right="0" w:firstLine="0"/>
              <w:jc w:val="center"/>
              <w:rPr>
                <w:rFonts w:hint="eastAsia" w:ascii="仿宋_GB2312" w:eastAsia="仿宋_GB2312" w:cs="仿宋_GB2312"/>
                <w:snapToGrid w:val="0"/>
                <w:color w:val="000000"/>
                <w:kern w:val="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32186DB">
            <w:pPr>
              <w:spacing w:before="72" w:line="218" w:lineRule="auto"/>
              <w:ind w:left="0" w:right="0" w:firstLine="0"/>
              <w:jc w:val="center"/>
              <w:rPr>
                <w:rFonts w:hint="eastAsia" w:ascii="仿宋_GB2312" w:eastAsia="仿宋_GB2312" w:cs="仿宋_GB2312"/>
                <w:snapToGrid w:val="0"/>
                <w:color w:val="000000"/>
                <w:kern w:val="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71DEAB5">
            <w:pPr>
              <w:spacing w:before="72" w:line="218" w:lineRule="auto"/>
              <w:ind w:left="0" w:right="0" w:firstLine="0"/>
              <w:jc w:val="center"/>
              <w:rPr>
                <w:rFonts w:hint="eastAsia" w:ascii="仿宋_GB2312" w:eastAsia="仿宋_GB2312" w:cs="仿宋_GB2312"/>
                <w:snapToGrid w:val="0"/>
                <w:color w:val="000000"/>
                <w:kern w:val="0"/>
                <w:sz w:val="18"/>
                <w:szCs w:val="18"/>
                <w:lang w:eastAsia="zh-CN"/>
              </w:rPr>
            </w:pPr>
          </w:p>
        </w:tc>
      </w:tr>
      <w:tr w14:paraId="44EE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9"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4135B497"/>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4EEE9D1B">
            <w:pPr>
              <w:spacing w:before="54" w:line="24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9</w:t>
            </w:r>
            <w:r>
              <w:rPr>
                <w:rFonts w:hint="eastAsia" w:ascii="仿宋_GB2312" w:eastAsia="仿宋_GB2312" w:cs="仿宋_GB2312"/>
                <w:color w:val="000000"/>
                <w:spacing w:val="-1"/>
                <w:sz w:val="18"/>
                <w:szCs w:val="18"/>
              </w:rPr>
              <w:t>.采取差异化监管、浮动工伤保险和安全生产责任保险费率等</w:t>
            </w:r>
            <w:r>
              <w:rPr>
                <w:rFonts w:hint="eastAsia" w:ascii="仿宋_GB2312" w:eastAsia="仿宋_GB2312" w:cs="仿宋_GB2312"/>
                <w:color w:val="000000"/>
                <w:sz w:val="18"/>
                <w:szCs w:val="18"/>
              </w:rPr>
              <w:t>奖惩措施，推动监管行业领域生产经营单位全面开展安全标准</w:t>
            </w:r>
            <w:r>
              <w:rPr>
                <w:rFonts w:hint="eastAsia" w:ascii="仿宋_GB2312" w:eastAsia="仿宋_GB2312" w:cs="仿宋_GB2312"/>
                <w:color w:val="000000"/>
                <w:spacing w:val="19"/>
                <w:sz w:val="18"/>
                <w:szCs w:val="18"/>
              </w:rPr>
              <w:t>化建设。</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4C62F20A">
            <w:pPr>
              <w:spacing w:before="184" w:line="250"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2B5A53B">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D1ACD2E">
            <w:pPr>
              <w:spacing w:before="184" w:line="250" w:lineRule="auto"/>
              <w:ind w:left="0" w:right="0" w:firstLine="0"/>
              <w:jc w:val="center"/>
              <w:rPr>
                <w:rFonts w:hint="eastAsia" w:ascii="仿宋_GB2312" w:eastAsia="仿宋_GB2312" w:cs="仿宋_GB2312"/>
                <w:snapToGrid w:val="0"/>
                <w:color w:val="000000"/>
                <w:kern w:val="0"/>
                <w:sz w:val="18"/>
                <w:szCs w:val="18"/>
              </w:rPr>
            </w:pPr>
          </w:p>
        </w:tc>
      </w:tr>
      <w:tr w14:paraId="5B239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16"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7D01DC29"/>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2B868AA8">
            <w:pPr>
              <w:spacing w:before="34"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10</w:t>
            </w:r>
            <w:r>
              <w:rPr>
                <w:rFonts w:hint="eastAsia" w:ascii="仿宋_GB2312" w:eastAsia="仿宋_GB2312" w:cs="仿宋_GB2312"/>
                <w:color w:val="000000"/>
                <w:sz w:val="18"/>
                <w:szCs w:val="18"/>
              </w:rPr>
              <w:t>.加强安全生产诚信体系建设，实施安全生产失信行为联合惩</w:t>
            </w:r>
            <w:r>
              <w:rPr>
                <w:rFonts w:hint="eastAsia" w:ascii="仿宋_GB2312" w:eastAsia="仿宋_GB2312" w:cs="仿宋_GB2312"/>
                <w:color w:val="000000"/>
                <w:spacing w:val="-11"/>
                <w:sz w:val="18"/>
                <w:szCs w:val="18"/>
              </w:rPr>
              <w:t>戒。</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E5FACDF">
            <w:pPr>
              <w:spacing w:before="43" w:line="245"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D3E879D">
            <w:pPr>
              <w:spacing w:before="195"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57A22FB">
            <w:pPr>
              <w:spacing w:before="43" w:line="245" w:lineRule="auto"/>
              <w:ind w:left="0" w:right="0" w:firstLine="0"/>
              <w:jc w:val="center"/>
              <w:rPr>
                <w:rFonts w:hint="eastAsia" w:ascii="仿宋_GB2312" w:eastAsia="仿宋_GB2312" w:cs="仿宋_GB2312"/>
                <w:snapToGrid w:val="0"/>
                <w:color w:val="000000"/>
                <w:kern w:val="0"/>
                <w:sz w:val="18"/>
                <w:szCs w:val="18"/>
                <w:lang w:eastAsia="zh-CN"/>
              </w:rPr>
            </w:pPr>
          </w:p>
        </w:tc>
      </w:tr>
      <w:tr w14:paraId="358C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8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74D0E41E"/>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01BAFA1C">
            <w:pPr>
              <w:spacing w:before="47"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lang w:val="en-US" w:eastAsia="zh-CN"/>
              </w:rPr>
              <w:t>11</w:t>
            </w:r>
            <w:r>
              <w:rPr>
                <w:rFonts w:hint="eastAsia" w:ascii="仿宋_GB2312" w:eastAsia="仿宋_GB2312" w:cs="仿宋_GB2312"/>
                <w:color w:val="000000"/>
                <w:spacing w:val="6"/>
                <w:sz w:val="18"/>
                <w:szCs w:val="18"/>
              </w:rPr>
              <w:t>.加强与公安、交通、应急、市场监管等部门合作，做好旅</w:t>
            </w:r>
            <w:r>
              <w:rPr>
                <w:rFonts w:hint="eastAsia" w:ascii="仿宋_GB2312" w:eastAsia="仿宋_GB2312" w:cs="仿宋_GB2312"/>
                <w:color w:val="000000"/>
                <w:spacing w:val="4"/>
                <w:sz w:val="18"/>
                <w:szCs w:val="18"/>
              </w:rPr>
              <w:t>游道路交通、玻璃栈道、大型游乐设施、客运索道、水上漂流、</w:t>
            </w:r>
            <w:r>
              <w:rPr>
                <w:rFonts w:hint="eastAsia" w:ascii="仿宋_GB2312" w:eastAsia="仿宋_GB2312" w:cs="仿宋_GB2312"/>
                <w:color w:val="000000"/>
                <w:spacing w:val="6"/>
                <w:sz w:val="18"/>
                <w:szCs w:val="18"/>
              </w:rPr>
              <w:t>滑冰滑雪等活动监管工作，防止出现管理空</w:t>
            </w:r>
            <w:r>
              <w:rPr>
                <w:rFonts w:hint="eastAsia" w:ascii="仿宋_GB2312" w:eastAsia="仿宋_GB2312" w:cs="仿宋_GB2312"/>
                <w:color w:val="000000"/>
                <w:spacing w:val="5"/>
                <w:sz w:val="18"/>
                <w:szCs w:val="18"/>
              </w:rPr>
              <w:t>档和盲</w:t>
            </w:r>
            <w:r>
              <w:rPr>
                <w:rFonts w:hint="eastAsia" w:ascii="仿宋_GB2312" w:eastAsia="仿宋_GB2312" w:cs="仿宋_GB2312"/>
                <w:color w:val="000000"/>
                <w:spacing w:val="-8"/>
                <w:sz w:val="18"/>
                <w:szCs w:val="18"/>
              </w:rPr>
              <w:t>区。</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52D1AAA">
            <w:pPr>
              <w:spacing w:before="68" w:line="259"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4FAECBE">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97E2208">
            <w:pPr>
              <w:spacing w:before="68" w:line="259" w:lineRule="auto"/>
              <w:ind w:left="0" w:right="0" w:firstLine="0"/>
              <w:jc w:val="center"/>
              <w:rPr>
                <w:rFonts w:hint="eastAsia" w:ascii="仿宋_GB2312" w:eastAsia="仿宋_GB2312" w:cs="仿宋_GB2312"/>
                <w:snapToGrid w:val="0"/>
                <w:color w:val="000000"/>
                <w:kern w:val="0"/>
                <w:sz w:val="18"/>
                <w:szCs w:val="18"/>
              </w:rPr>
            </w:pPr>
          </w:p>
        </w:tc>
      </w:tr>
      <w:tr w14:paraId="4B6F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8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8112612"/>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79999A4D">
            <w:pPr>
              <w:spacing w:before="36" w:line="23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2</w:t>
            </w:r>
            <w:r>
              <w:rPr>
                <w:rFonts w:hint="eastAsia" w:ascii="仿宋_GB2312" w:eastAsia="仿宋_GB2312" w:cs="仿宋_GB2312"/>
                <w:color w:val="000000"/>
                <w:sz w:val="18"/>
                <w:szCs w:val="18"/>
              </w:rPr>
              <w:t>.加强安全生产行政执法和刑事司法衔接，严厉打击危险作</w:t>
            </w:r>
            <w:r>
              <w:rPr>
                <w:rFonts w:hint="eastAsia" w:ascii="仿宋_GB2312" w:eastAsia="仿宋_GB2312" w:cs="仿宋_GB2312"/>
                <w:color w:val="000000"/>
                <w:spacing w:val="-8"/>
                <w:sz w:val="18"/>
                <w:szCs w:val="18"/>
              </w:rPr>
              <w:t>业等安全生产违法犯罪行为。</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DE90661">
            <w:pPr>
              <w:spacing w:before="46" w:line="242"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FD2D011">
            <w:pPr>
              <w:spacing w:before="197"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8B59778">
            <w:pPr>
              <w:spacing w:before="46" w:line="242" w:lineRule="auto"/>
              <w:ind w:left="0" w:right="0" w:firstLine="0"/>
              <w:jc w:val="center"/>
              <w:rPr>
                <w:rFonts w:hint="eastAsia" w:ascii="仿宋_GB2312" w:eastAsia="仿宋_GB2312" w:cs="仿宋_GB2312"/>
                <w:snapToGrid w:val="0"/>
                <w:color w:val="000000"/>
                <w:kern w:val="0"/>
                <w:sz w:val="18"/>
                <w:szCs w:val="18"/>
                <w:lang w:eastAsia="zh-CN"/>
              </w:rPr>
            </w:pPr>
          </w:p>
        </w:tc>
      </w:tr>
      <w:tr w14:paraId="1E9E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309"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14DB82D7"/>
        </w:tc>
        <w:tc>
          <w:tcPr>
            <w:tcW w:w="3198" w:type="dxa"/>
            <w:gridSpan w:val="2"/>
            <w:tcBorders>
              <w:top w:val="single" w:color="000000" w:sz="4" w:space="0"/>
              <w:left w:val="single" w:color="auto" w:sz="4" w:space="0"/>
              <w:bottom w:val="single" w:color="000000" w:sz="4" w:space="0"/>
              <w:right w:val="single" w:color="000000" w:sz="4" w:space="0"/>
            </w:tcBorders>
            <w:vAlign w:val="center"/>
          </w:tcPr>
          <w:p w14:paraId="0EDD99CE">
            <w:pPr>
              <w:spacing w:before="47" w:line="247"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3</w:t>
            </w:r>
            <w:r>
              <w:rPr>
                <w:rFonts w:hint="eastAsia" w:ascii="仿宋_GB2312" w:eastAsia="仿宋_GB2312" w:cs="仿宋_GB2312"/>
                <w:color w:val="000000"/>
                <w:spacing w:val="8"/>
                <w:sz w:val="18"/>
                <w:szCs w:val="18"/>
              </w:rPr>
              <w:t>.研究制定交通运输领域分类分级监管办法、交通运输安全</w:t>
            </w:r>
            <w:r>
              <w:rPr>
                <w:rFonts w:hint="eastAsia" w:ascii="仿宋_GB2312" w:eastAsia="仿宋_GB2312" w:cs="仿宋_GB2312"/>
                <w:color w:val="000000"/>
                <w:spacing w:val="12"/>
                <w:sz w:val="18"/>
                <w:szCs w:val="18"/>
              </w:rPr>
              <w:t>执法工作实施办法，建立重大问题隐患抄送、联合治理机制，</w:t>
            </w:r>
            <w:r>
              <w:rPr>
                <w:rFonts w:hint="eastAsia" w:ascii="仿宋_GB2312" w:eastAsia="仿宋_GB2312" w:cs="仿宋_GB2312"/>
                <w:color w:val="000000"/>
                <w:spacing w:val="16"/>
                <w:sz w:val="18"/>
                <w:szCs w:val="18"/>
              </w:rPr>
              <w:t>推进实施以安全为主导的市场准入和退出机制。</w:t>
            </w:r>
            <w:r>
              <w:rPr>
                <w:rFonts w:hint="eastAsia" w:ascii="仿宋_GB2312" w:eastAsia="仿宋_GB2312" w:cs="仿宋_GB2312"/>
                <w:color w:val="000000"/>
                <w:spacing w:val="16"/>
                <w:sz w:val="18"/>
                <w:szCs w:val="18"/>
                <w:lang w:eastAsia="zh-CN"/>
              </w:rPr>
              <w:t>（</w:t>
            </w:r>
            <w:r>
              <w:rPr>
                <w:rFonts w:hint="eastAsia" w:ascii="仿宋_GB2312" w:eastAsia="仿宋_GB2312" w:cs="仿宋_GB2312"/>
                <w:color w:val="000000"/>
                <w:spacing w:val="16"/>
                <w:sz w:val="18"/>
                <w:szCs w:val="18"/>
              </w:rPr>
              <w:t>0.</w:t>
            </w:r>
            <w:r>
              <w:rPr>
                <w:rFonts w:hint="eastAsia" w:ascii="仿宋_GB2312" w:eastAsia="仿宋_GB2312" w:cs="仿宋_GB2312"/>
                <w:color w:val="000000"/>
                <w:spacing w:val="15"/>
                <w:sz w:val="18"/>
                <w:szCs w:val="18"/>
              </w:rPr>
              <w:t>5分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1D12109">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36D6417">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ACF4672">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5674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46" w:hRule="atLeast"/>
        </w:trPr>
        <w:tc>
          <w:tcPr>
            <w:tcW w:w="957" w:type="dxa"/>
            <w:gridSpan w:val="2"/>
            <w:vMerge w:val="restart"/>
            <w:tcBorders>
              <w:top w:val="single" w:color="auto" w:sz="4" w:space="0"/>
              <w:left w:val="single" w:color="000000" w:sz="4" w:space="0"/>
              <w:bottom w:val="single" w:color="auto" w:sz="4" w:space="0"/>
              <w:right w:val="single" w:color="000000" w:sz="4" w:space="0"/>
            </w:tcBorders>
            <w:vAlign w:val="center"/>
          </w:tcPr>
          <w:p w14:paraId="54329F27">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779A04AF">
            <w:pPr>
              <w:spacing w:before="1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BFEDDFE">
            <w:pPr>
              <w:spacing w:before="44" w:line="24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4</w:t>
            </w:r>
            <w:r>
              <w:rPr>
                <w:rFonts w:hint="eastAsia" w:ascii="仿宋_GB2312" w:eastAsia="仿宋_GB2312" w:cs="仿宋_GB2312"/>
                <w:color w:val="000000"/>
                <w:sz w:val="18"/>
                <w:szCs w:val="18"/>
              </w:rPr>
              <w:t>.深化防范化解重大风险和季节性风险，建立全市交通系统</w:t>
            </w:r>
            <w:r>
              <w:rPr>
                <w:rFonts w:hint="eastAsia" w:ascii="仿宋_GB2312" w:eastAsia="仿宋_GB2312" w:cs="仿宋_GB2312"/>
                <w:color w:val="000000"/>
                <w:spacing w:val="6"/>
                <w:sz w:val="18"/>
                <w:szCs w:val="18"/>
              </w:rPr>
              <w:t>重大风险</w:t>
            </w:r>
            <w:r>
              <w:rPr>
                <w:rFonts w:hint="eastAsia" w:ascii="仿宋_GB2312" w:eastAsia="仿宋_GB2312" w:cs="仿宋_GB2312"/>
                <w:color w:val="000000"/>
                <w:spacing w:val="6"/>
                <w:sz w:val="18"/>
                <w:szCs w:val="18"/>
                <w:lang w:eastAsia="zh-CN"/>
              </w:rPr>
              <w:t>分布</w:t>
            </w:r>
            <w:r>
              <w:rPr>
                <w:rFonts w:hint="eastAsia" w:ascii="仿宋_GB2312" w:eastAsia="仿宋_GB2312" w:cs="仿宋_GB2312"/>
                <w:color w:val="000000"/>
                <w:spacing w:val="6"/>
                <w:sz w:val="18"/>
                <w:szCs w:val="18"/>
              </w:rPr>
              <w:t>图,重大风险清单,开展全市普通</w:t>
            </w:r>
            <w:r>
              <w:rPr>
                <w:rFonts w:hint="eastAsia" w:ascii="仿宋_GB2312" w:eastAsia="仿宋_GB2312" w:cs="仿宋_GB2312"/>
                <w:color w:val="000000"/>
                <w:sz w:val="18"/>
                <w:szCs w:val="18"/>
              </w:rPr>
              <w:t>国省干线公路</w:t>
            </w:r>
            <w:r>
              <w:rPr>
                <w:rFonts w:hint="eastAsia" w:ascii="仿宋_GB2312" w:eastAsia="仿宋_GB2312" w:cs="仿宋_GB2312"/>
                <w:color w:val="000000"/>
                <w:sz w:val="18"/>
                <w:szCs w:val="18"/>
                <w:lang w:eastAsia="zh-CN"/>
              </w:rPr>
              <w:t>（公路分局）、县乡农村道路（交通局）</w:t>
            </w:r>
            <w:r>
              <w:rPr>
                <w:rFonts w:hint="eastAsia" w:ascii="仿宋_GB2312" w:eastAsia="仿宋_GB2312" w:cs="仿宋_GB2312"/>
                <w:color w:val="000000"/>
                <w:sz w:val="18"/>
                <w:szCs w:val="18"/>
              </w:rPr>
              <w:t>安全风险评估，确定风险路段，落实治理措</w:t>
            </w:r>
            <w:r>
              <w:rPr>
                <w:rFonts w:hint="eastAsia" w:ascii="仿宋_GB2312" w:eastAsia="仿宋_GB2312" w:cs="仿宋_GB2312"/>
                <w:color w:val="000000"/>
                <w:spacing w:val="15"/>
                <w:sz w:val="18"/>
                <w:szCs w:val="18"/>
              </w:rPr>
              <w:t>施。</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255D7B2C">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6F491C0">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F4A145B">
            <w:pPr>
              <w:spacing w:before="71" w:line="218" w:lineRule="auto"/>
              <w:ind w:left="0" w:right="0" w:firstLine="0"/>
              <w:jc w:val="center"/>
              <w:rPr>
                <w:rFonts w:hint="eastAsia" w:ascii="仿宋_GB2312" w:eastAsia="仿宋_GB2312" w:cs="仿宋_GB2312"/>
                <w:snapToGrid w:val="0"/>
                <w:color w:val="000000"/>
                <w:kern w:val="0"/>
                <w:sz w:val="18"/>
                <w:szCs w:val="18"/>
                <w:lang w:eastAsia="zh-CN"/>
              </w:rPr>
            </w:pPr>
          </w:p>
        </w:tc>
      </w:tr>
      <w:tr w14:paraId="4213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64"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20EECA44"/>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AB38BB1">
            <w:pPr>
              <w:spacing w:before="52"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5</w:t>
            </w:r>
            <w:r>
              <w:rPr>
                <w:rFonts w:hint="eastAsia" w:ascii="仿宋_GB2312" w:eastAsia="仿宋_GB2312" w:cs="仿宋_GB2312"/>
                <w:color w:val="000000"/>
                <w:spacing w:val="8"/>
                <w:sz w:val="18"/>
                <w:szCs w:val="18"/>
              </w:rPr>
              <w:t>.推动常压液体危险货物罐车治理，实行危险货物道路运输</w:t>
            </w:r>
            <w:r>
              <w:rPr>
                <w:rFonts w:hint="eastAsia" w:ascii="仿宋_GB2312" w:eastAsia="仿宋_GB2312" w:cs="仿宋_GB2312"/>
                <w:color w:val="000000"/>
                <w:spacing w:val="12"/>
                <w:sz w:val="18"/>
                <w:szCs w:val="18"/>
              </w:rPr>
              <w:t>运单电子化。</w:t>
            </w:r>
            <w:r>
              <w:rPr>
                <w:rFonts w:hint="eastAsia" w:ascii="仿宋_GB2312" w:eastAsia="仿宋_GB2312" w:cs="仿宋_GB2312"/>
                <w:color w:val="000000"/>
                <w:spacing w:val="8"/>
                <w:sz w:val="18"/>
                <w:szCs w:val="18"/>
              </w:rPr>
              <w:t>开展新业态协同监管，督促网约车、网络货运平台公司依法合</w:t>
            </w:r>
            <w:r>
              <w:rPr>
                <w:rFonts w:hint="eastAsia" w:ascii="仿宋_GB2312" w:eastAsia="仿宋_GB2312" w:cs="仿宋_GB2312"/>
                <w:color w:val="000000"/>
                <w:spacing w:val="-6"/>
                <w:sz w:val="18"/>
                <w:szCs w:val="18"/>
              </w:rPr>
              <w:t>规开展经营。</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D154854">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122C003">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F7B97F3">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1EDFE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80"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37BDA2A5"/>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9A3554D">
            <w:pPr>
              <w:spacing w:before="39" w:line="254"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rPr>
              <w:t>1</w:t>
            </w:r>
            <w:r>
              <w:rPr>
                <w:rFonts w:hint="eastAsia" w:ascii="仿宋_GB2312" w:eastAsia="仿宋_GB2312" w:cs="仿宋_GB2312"/>
                <w:color w:val="000000"/>
                <w:spacing w:val="6"/>
                <w:sz w:val="18"/>
                <w:szCs w:val="18"/>
                <w:lang w:val="en-US" w:eastAsia="zh-CN"/>
              </w:rPr>
              <w:t>6</w:t>
            </w:r>
            <w:r>
              <w:rPr>
                <w:rFonts w:hint="eastAsia" w:ascii="仿宋_GB2312" w:eastAsia="仿宋_GB2312" w:cs="仿宋_GB2312"/>
                <w:color w:val="000000"/>
                <w:spacing w:val="6"/>
                <w:sz w:val="18"/>
                <w:szCs w:val="18"/>
              </w:rPr>
              <w:t>.深入开展“四好农村路”建设，严格规范公路工程安全设</w:t>
            </w:r>
            <w:r>
              <w:rPr>
                <w:rFonts w:hint="eastAsia" w:ascii="仿宋_GB2312" w:eastAsia="仿宋_GB2312" w:cs="仿宋_GB2312"/>
                <w:color w:val="000000"/>
                <w:spacing w:val="4"/>
                <w:sz w:val="18"/>
                <w:szCs w:val="18"/>
              </w:rPr>
              <w:t>施建设，加快推进农村公路安全生命防护工程、危旧桥梁改造。</w:t>
            </w:r>
            <w:r>
              <w:rPr>
                <w:rFonts w:hint="eastAsia" w:ascii="仿宋_GB2312" w:eastAsia="仿宋_GB2312" w:cs="仿宋_GB2312"/>
                <w:color w:val="000000"/>
                <w:spacing w:val="9"/>
                <w:sz w:val="18"/>
                <w:szCs w:val="18"/>
              </w:rPr>
              <w:t>严格执行《关于加强农村道路交通安全管理工作的意见》,建</w:t>
            </w:r>
            <w:r>
              <w:rPr>
                <w:rFonts w:hint="eastAsia" w:ascii="仿宋_GB2312" w:eastAsia="仿宋_GB2312" w:cs="仿宋_GB2312"/>
                <w:color w:val="000000"/>
                <w:spacing w:val="4"/>
                <w:sz w:val="18"/>
                <w:szCs w:val="18"/>
              </w:rPr>
              <w:t>立健全联合排查、协同治理、挂牌督办、联合验收等工作机制，</w:t>
            </w:r>
            <w:r>
              <w:rPr>
                <w:rFonts w:hint="eastAsia" w:ascii="仿宋_GB2312" w:eastAsia="仿宋_GB2312" w:cs="仿宋_GB2312"/>
                <w:color w:val="000000"/>
                <w:spacing w:val="-2"/>
                <w:sz w:val="18"/>
                <w:szCs w:val="18"/>
              </w:rPr>
              <w:t>加强农村公路安全隐患排查治理。</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B7DFEEA">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4123D6E">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495808C">
            <w:pPr>
              <w:spacing w:before="71" w:line="218" w:lineRule="auto"/>
              <w:ind w:left="0" w:right="0" w:firstLine="0"/>
              <w:jc w:val="center"/>
              <w:rPr>
                <w:rFonts w:hint="eastAsia" w:ascii="仿宋_GB2312" w:eastAsia="仿宋_GB2312" w:cs="仿宋_GB2312"/>
                <w:snapToGrid w:val="0"/>
                <w:color w:val="000000"/>
                <w:kern w:val="0"/>
                <w:sz w:val="18"/>
                <w:szCs w:val="18"/>
                <w:lang w:eastAsia="zh-CN"/>
              </w:rPr>
            </w:pPr>
          </w:p>
        </w:tc>
      </w:tr>
      <w:tr w14:paraId="311E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52"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1E1C5367"/>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02D8A467">
            <w:pPr>
              <w:spacing w:before="39" w:line="254" w:lineRule="auto"/>
              <w:ind w:left="0" w:right="0" w:firstLine="0"/>
              <w:jc w:val="center"/>
              <w:rPr>
                <w:rFonts w:hint="eastAsia" w:ascii="仿宋_GB2312" w:eastAsia="仿宋_GB2312" w:cs="仿宋_GB2312"/>
                <w:color w:val="000000"/>
                <w:spacing w:val="6"/>
                <w:sz w:val="18"/>
                <w:szCs w:val="18"/>
              </w:rPr>
            </w:pPr>
            <w:r>
              <w:rPr>
                <w:rFonts w:hint="eastAsia" w:ascii="仿宋_GB2312" w:eastAsia="仿宋_GB2312" w:cs="仿宋_GB2312"/>
                <w:color w:val="000000"/>
                <w:spacing w:val="6"/>
                <w:sz w:val="18"/>
                <w:szCs w:val="18"/>
                <w:lang w:val="en-US" w:eastAsia="zh-CN"/>
              </w:rPr>
              <w:t>17.</w:t>
            </w:r>
            <w:r>
              <w:rPr>
                <w:rFonts w:hint="eastAsia" w:ascii="仿宋_GB2312" w:eastAsia="仿宋_GB2312" w:cs="仿宋_GB2312"/>
                <w:color w:val="000000"/>
                <w:spacing w:val="6"/>
                <w:sz w:val="18"/>
                <w:szCs w:val="18"/>
              </w:rPr>
              <w:t>制定出台危险化学品车辆专用停车场建设标准及管理办法，加快推进危险化学品车辆专用停车场建设，加强危险化学品运输联合执法检查，深化常压液体危险货物罐车治理，深入排查化解事故多发路段时段、敏感脆弱地区等重大风险。0.5分</w:t>
            </w:r>
          </w:p>
        </w:tc>
        <w:tc>
          <w:tcPr>
            <w:tcW w:w="2906" w:type="dxa"/>
            <w:tcBorders>
              <w:top w:val="single" w:color="000000" w:sz="4" w:space="0"/>
              <w:left w:val="single" w:color="000000" w:sz="4" w:space="0"/>
              <w:bottom w:val="single" w:color="000000" w:sz="4" w:space="0"/>
              <w:right w:val="single" w:color="000000" w:sz="4" w:space="0"/>
            </w:tcBorders>
            <w:vAlign w:val="center"/>
          </w:tcPr>
          <w:p w14:paraId="3C9C1644">
            <w:pPr>
              <w:spacing w:before="71" w:line="218" w:lineRule="auto"/>
              <w:ind w:left="0" w:right="0" w:firstLine="0"/>
              <w:jc w:val="center"/>
              <w:rPr>
                <w:rFonts w:hint="eastAsia" w:ascii="仿宋_GB2312" w:eastAsia="仿宋_GB2312" w:cs="仿宋_GB2312"/>
                <w:color w:val="000000"/>
                <w:spacing w:val="4"/>
                <w:sz w:val="18"/>
                <w:szCs w:val="18"/>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6523994">
            <w:pPr>
              <w:spacing w:before="71" w:line="218" w:lineRule="auto"/>
              <w:ind w:left="0" w:right="0" w:firstLine="0"/>
              <w:jc w:val="center"/>
              <w:rPr>
                <w:rFonts w:hint="eastAsia" w:ascii="仿宋_GB2312" w:eastAsia="仿宋_GB2312" w:cs="仿宋_GB2312"/>
                <w:color w:val="000000"/>
                <w:spacing w:val="1"/>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476E548">
            <w:pPr>
              <w:spacing w:before="71" w:line="218" w:lineRule="auto"/>
              <w:ind w:left="0" w:right="0" w:firstLine="0"/>
              <w:jc w:val="center"/>
              <w:rPr>
                <w:rFonts w:hint="eastAsia" w:ascii="仿宋_GB2312" w:eastAsia="仿宋_GB2312" w:cs="仿宋_GB2312"/>
                <w:snapToGrid w:val="0"/>
                <w:color w:val="000000"/>
                <w:spacing w:val="4"/>
                <w:kern w:val="0"/>
                <w:sz w:val="18"/>
                <w:szCs w:val="18"/>
                <w:lang w:eastAsia="zh-CN"/>
              </w:rPr>
            </w:pPr>
          </w:p>
        </w:tc>
      </w:tr>
      <w:tr w14:paraId="029C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1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2B1CCDBA"/>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A852AE5">
            <w:pPr>
              <w:spacing w:before="35" w:line="24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1</w:t>
            </w:r>
            <w:r>
              <w:rPr>
                <w:rFonts w:hint="eastAsia" w:ascii="仿宋_GB2312" w:eastAsia="仿宋_GB2312" w:cs="仿宋_GB2312"/>
                <w:color w:val="000000"/>
                <w:sz w:val="18"/>
                <w:szCs w:val="18"/>
                <w:lang w:val="en-US" w:eastAsia="zh-CN"/>
              </w:rPr>
              <w:t>8</w:t>
            </w:r>
            <w:r>
              <w:rPr>
                <w:rFonts w:hint="eastAsia" w:ascii="仿宋_GB2312" w:eastAsia="仿宋_GB2312" w:cs="仿宋_GB2312"/>
                <w:color w:val="000000"/>
                <w:sz w:val="18"/>
                <w:szCs w:val="18"/>
              </w:rPr>
              <w:t>.指导水利生产经营单位加强安全生产标准化建设，开展水</w:t>
            </w:r>
            <w:r>
              <w:rPr>
                <w:rFonts w:hint="eastAsia" w:ascii="仿宋_GB2312" w:eastAsia="仿宋_GB2312" w:cs="仿宋_GB2312"/>
                <w:color w:val="000000"/>
                <w:spacing w:val="-1"/>
                <w:sz w:val="18"/>
                <w:szCs w:val="18"/>
              </w:rPr>
              <w:t>文监测、勘测设计、监理单位、后勤保障四类单位安全生产标准化等级评定，实施标准化达标单位动态管理。推动水利行业</w:t>
            </w:r>
            <w:r>
              <w:rPr>
                <w:rFonts w:hint="eastAsia" w:ascii="仿宋_GB2312" w:eastAsia="仿宋_GB2312" w:cs="仿宋_GB2312"/>
                <w:color w:val="000000"/>
                <w:spacing w:val="6"/>
                <w:sz w:val="18"/>
                <w:szCs w:val="18"/>
              </w:rPr>
              <w:t>落实生产经营单位按规定投保安全生产责任保险。</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50D6017">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B9AE919">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3153CB5">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C25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37"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0AEFC6D"/>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036CA6E7">
            <w:pPr>
              <w:spacing w:before="55"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8"/>
                <w:sz w:val="18"/>
                <w:szCs w:val="18"/>
              </w:rPr>
              <w:t>1</w:t>
            </w:r>
            <w:r>
              <w:rPr>
                <w:rFonts w:hint="eastAsia" w:ascii="仿宋_GB2312" w:eastAsia="仿宋_GB2312" w:cs="仿宋_GB2312"/>
                <w:color w:val="000000"/>
                <w:spacing w:val="8"/>
                <w:sz w:val="18"/>
                <w:szCs w:val="18"/>
                <w:lang w:val="en-US" w:eastAsia="zh-CN"/>
              </w:rPr>
              <w:t>9</w:t>
            </w:r>
            <w:r>
              <w:rPr>
                <w:rFonts w:hint="eastAsia" w:ascii="仿宋_GB2312" w:eastAsia="仿宋_GB2312" w:cs="仿宋_GB2312"/>
                <w:color w:val="000000"/>
                <w:spacing w:val="8"/>
                <w:sz w:val="18"/>
                <w:szCs w:val="18"/>
              </w:rPr>
              <w:t>.对水利工程建设、病险水库除险加固、防洪工程水毁</w:t>
            </w:r>
            <w:r>
              <w:rPr>
                <w:rFonts w:hint="eastAsia" w:ascii="仿宋_GB2312" w:eastAsia="仿宋_GB2312" w:cs="仿宋_GB2312"/>
                <w:color w:val="000000"/>
                <w:spacing w:val="12"/>
                <w:sz w:val="18"/>
                <w:szCs w:val="18"/>
              </w:rPr>
              <w:t>修复、中小河流治理和水库、水闸、堤防险工险段、淤地坝、水文测站、农村供水工程、小水电站等重点领域和重点工程，</w:t>
            </w:r>
            <w:r>
              <w:rPr>
                <w:rFonts w:hint="eastAsia" w:ascii="仿宋_GB2312" w:eastAsia="仿宋_GB2312" w:cs="仿宋_GB2312"/>
                <w:color w:val="000000"/>
                <w:spacing w:val="15"/>
                <w:sz w:val="18"/>
                <w:szCs w:val="18"/>
              </w:rPr>
              <w:t>在重点时段、重要节日期间开展常态化检查。</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9209029">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43EC4AF">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E124984">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BD0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37"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138D13A"/>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F6159B9">
            <w:pPr>
              <w:spacing w:before="55"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20</w:t>
            </w:r>
            <w:r>
              <w:rPr>
                <w:rFonts w:hint="eastAsia" w:ascii="仿宋_GB2312" w:eastAsia="仿宋_GB2312" w:cs="仿宋_GB2312"/>
                <w:color w:val="000000"/>
                <w:spacing w:val="10"/>
                <w:sz w:val="18"/>
                <w:szCs w:val="18"/>
              </w:rPr>
              <w:t>.加强水库、堤防、水闸、泵站、农村供水工程、</w:t>
            </w:r>
            <w:r>
              <w:rPr>
                <w:rFonts w:hint="eastAsia" w:ascii="仿宋_GB2312" w:eastAsia="仿宋_GB2312" w:cs="仿宋_GB2312"/>
                <w:color w:val="000000"/>
                <w:spacing w:val="9"/>
                <w:sz w:val="18"/>
                <w:szCs w:val="18"/>
              </w:rPr>
              <w:t>小水电站</w:t>
            </w:r>
            <w:r>
              <w:rPr>
                <w:rFonts w:hint="eastAsia" w:ascii="仿宋_GB2312" w:eastAsia="仿宋_GB2312" w:cs="仿宋_GB2312"/>
                <w:color w:val="000000"/>
                <w:spacing w:val="10"/>
                <w:sz w:val="18"/>
                <w:szCs w:val="18"/>
              </w:rPr>
              <w:t>灌区等水利工程运行安全管理，指导各</w:t>
            </w:r>
            <w:r>
              <w:rPr>
                <w:rFonts w:hint="eastAsia" w:ascii="仿宋_GB2312" w:eastAsia="仿宋_GB2312" w:cs="仿宋_GB2312"/>
                <w:color w:val="000000"/>
                <w:spacing w:val="10"/>
                <w:sz w:val="18"/>
                <w:szCs w:val="18"/>
                <w:lang w:eastAsia="zh-CN"/>
              </w:rPr>
              <w:t>县市区</w:t>
            </w:r>
            <w:r>
              <w:rPr>
                <w:rFonts w:hint="eastAsia" w:ascii="仿宋_GB2312" w:eastAsia="仿宋_GB2312" w:cs="仿宋_GB2312"/>
                <w:color w:val="000000"/>
                <w:spacing w:val="10"/>
                <w:sz w:val="18"/>
                <w:szCs w:val="18"/>
              </w:rPr>
              <w:t>全面落实水库大坝</w:t>
            </w:r>
            <w:r>
              <w:rPr>
                <w:rFonts w:hint="eastAsia" w:ascii="仿宋_GB2312" w:eastAsia="仿宋_GB2312" w:cs="仿宋_GB2312"/>
                <w:color w:val="000000"/>
                <w:spacing w:val="12"/>
                <w:sz w:val="18"/>
                <w:szCs w:val="18"/>
              </w:rPr>
              <w:t>安全责任制和小型水库防汛“三个责任人”,督促各单位落实</w:t>
            </w:r>
            <w:r>
              <w:rPr>
                <w:rFonts w:hint="eastAsia" w:ascii="仿宋_GB2312" w:eastAsia="仿宋_GB2312" w:cs="仿宋_GB2312"/>
                <w:color w:val="000000"/>
                <w:spacing w:val="21"/>
                <w:sz w:val="18"/>
                <w:szCs w:val="18"/>
              </w:rPr>
              <w:t>水利工程安全度汛措施。</w:t>
            </w:r>
            <w:r>
              <w:rPr>
                <w:rFonts w:hint="eastAsia" w:ascii="仿宋_GB2312" w:eastAsia="仿宋_GB2312" w:cs="仿宋_GB2312"/>
                <w:color w:val="000000"/>
                <w:spacing w:val="21"/>
                <w:sz w:val="18"/>
                <w:szCs w:val="18"/>
                <w:lang w:eastAsia="zh-CN"/>
              </w:rPr>
              <w:t>（</w:t>
            </w:r>
            <w:r>
              <w:rPr>
                <w:rFonts w:hint="eastAsia" w:ascii="仿宋_GB2312" w:eastAsia="仿宋_GB2312" w:cs="仿宋_GB2312"/>
                <w:color w:val="000000"/>
                <w:spacing w:val="21"/>
                <w:sz w:val="18"/>
                <w:szCs w:val="18"/>
              </w:rPr>
              <w:t>0.7分</w:t>
            </w:r>
            <w:r>
              <w:rPr>
                <w:rFonts w:hint="eastAsia" w:ascii="仿宋_GB2312" w:eastAsia="仿宋_GB2312" w:cs="仿宋_GB2312"/>
                <w:color w:val="000000"/>
                <w:spacing w:val="2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36084647">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7C638DD">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178CEFE">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3923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0"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1F64983E"/>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38FAF60">
            <w:pPr>
              <w:spacing w:before="60" w:line="23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21</w:t>
            </w:r>
            <w:r>
              <w:rPr>
                <w:rFonts w:hint="eastAsia" w:ascii="仿宋_GB2312" w:eastAsia="仿宋_GB2312" w:cs="仿宋_GB2312"/>
                <w:color w:val="000000"/>
                <w:sz w:val="18"/>
                <w:szCs w:val="18"/>
              </w:rPr>
              <w:t>.全面开展中小河流治理、病险水库除险加固，确保防洪能力达到相关标准要求，推动自然灾害防治重点工程建设。</w:t>
            </w:r>
            <w:r>
              <w:rPr>
                <w:rFonts w:hint="eastAsia" w:ascii="仿宋_GB2312" w:eastAsia="仿宋_GB2312" w:cs="仿宋_GB2312"/>
                <w:color w:val="000000"/>
                <w:sz w:val="18"/>
                <w:szCs w:val="18"/>
                <w:lang w:eastAsia="zh-CN"/>
              </w:rPr>
              <w:t>（</w:t>
            </w:r>
            <w:r>
              <w:rPr>
                <w:rFonts w:hint="eastAsia" w:ascii="仿宋_GB2312" w:eastAsia="仿宋_GB2312" w:cs="仿宋_GB2312"/>
                <w:color w:val="000000"/>
                <w:sz w:val="18"/>
                <w:szCs w:val="18"/>
              </w:rPr>
              <w:t>0.5</w:t>
            </w:r>
            <w:r>
              <w:rPr>
                <w:rFonts w:hint="eastAsia" w:ascii="仿宋_GB2312" w:eastAsia="仿宋_GB2312" w:cs="仿宋_GB2312"/>
                <w:color w:val="000000"/>
                <w:spacing w:val="-6"/>
                <w:sz w:val="18"/>
                <w:szCs w:val="18"/>
              </w:rPr>
              <w:t>分</w:t>
            </w:r>
            <w:r>
              <w:rPr>
                <w:rFonts w:hint="eastAsia" w:ascii="仿宋_GB2312" w:eastAsia="仿宋_GB2312" w:cs="仿宋_GB2312"/>
                <w:color w:val="000000"/>
                <w:spacing w:val="-6"/>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3CC8D97">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2BD2BF4">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DC1B9B0">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17DE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12" w:hRule="atLeast"/>
        </w:trPr>
        <w:tc>
          <w:tcPr>
            <w:tcW w:w="957" w:type="dxa"/>
            <w:gridSpan w:val="2"/>
            <w:vMerge w:val="restart"/>
            <w:tcBorders>
              <w:top w:val="single" w:color="auto" w:sz="4" w:space="0"/>
              <w:left w:val="single" w:color="000000" w:sz="4" w:space="0"/>
              <w:bottom w:val="single" w:color="auto" w:sz="4" w:space="0"/>
              <w:right w:val="single" w:color="000000" w:sz="4" w:space="0"/>
            </w:tcBorders>
            <w:vAlign w:val="center"/>
          </w:tcPr>
          <w:p w14:paraId="4C3FB713">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118B8016">
            <w:pPr>
              <w:spacing w:before="7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12C955BE">
            <w:pPr>
              <w:spacing w:before="33" w:line="247"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val="en-US" w:eastAsia="zh-CN"/>
              </w:rPr>
              <w:t>22</w:t>
            </w:r>
            <w:r>
              <w:rPr>
                <w:rFonts w:hint="eastAsia" w:ascii="仿宋_GB2312" w:eastAsia="仿宋_GB2312" w:cs="仿宋_GB2312"/>
                <w:color w:val="000000"/>
                <w:spacing w:val="9"/>
                <w:sz w:val="18"/>
                <w:szCs w:val="18"/>
              </w:rPr>
              <w:t>.强化会商研判和监测预警预报，做好流域水库群联合调度，</w:t>
            </w:r>
            <w:r>
              <w:rPr>
                <w:rFonts w:hint="eastAsia" w:ascii="仿宋_GB2312" w:eastAsia="仿宋_GB2312" w:cs="仿宋_GB2312"/>
                <w:color w:val="000000"/>
                <w:spacing w:val="14"/>
                <w:sz w:val="18"/>
                <w:szCs w:val="18"/>
              </w:rPr>
              <w:t>充分发挥水工程调洪抗旱作用。</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F8DFE57">
            <w:pPr>
              <w:spacing w:before="19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A2026CD">
            <w:pPr>
              <w:spacing w:before="19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8861259">
            <w:pPr>
              <w:spacing w:before="194" w:line="218" w:lineRule="auto"/>
              <w:ind w:left="0" w:right="0" w:firstLine="0"/>
              <w:jc w:val="center"/>
              <w:rPr>
                <w:rFonts w:hint="eastAsia" w:ascii="仿宋_GB2312" w:eastAsia="仿宋_GB2312" w:cs="仿宋_GB2312"/>
                <w:snapToGrid w:val="0"/>
                <w:color w:val="000000"/>
                <w:kern w:val="0"/>
                <w:sz w:val="18"/>
                <w:szCs w:val="18"/>
              </w:rPr>
            </w:pPr>
          </w:p>
        </w:tc>
      </w:tr>
      <w:tr w14:paraId="72FC9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85"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00B5C32"/>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48A0BC5">
            <w:pPr>
              <w:spacing w:before="40" w:line="24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23</w:t>
            </w:r>
            <w:r>
              <w:rPr>
                <w:rFonts w:hint="eastAsia" w:ascii="仿宋_GB2312" w:eastAsia="仿宋_GB2312" w:cs="仿宋_GB2312"/>
                <w:color w:val="000000"/>
                <w:spacing w:val="5"/>
                <w:sz w:val="18"/>
                <w:szCs w:val="18"/>
              </w:rPr>
              <w:t>.统筹推进全市应急指挥信息网应用和应急</w:t>
            </w:r>
            <w:r>
              <w:rPr>
                <w:rFonts w:hint="eastAsia" w:ascii="仿宋_GB2312" w:eastAsia="仿宋_GB2312" w:cs="仿宋_GB2312"/>
                <w:color w:val="000000"/>
                <w:sz w:val="18"/>
                <w:szCs w:val="18"/>
              </w:rPr>
              <w:t>PDT</w:t>
            </w:r>
            <w:r>
              <w:rPr>
                <w:rFonts w:hint="eastAsia" w:ascii="仿宋_GB2312" w:eastAsia="仿宋_GB2312" w:cs="仿宋_GB2312"/>
                <w:color w:val="000000"/>
                <w:spacing w:val="5"/>
                <w:sz w:val="18"/>
                <w:szCs w:val="18"/>
              </w:rPr>
              <w:t>窄带无</w:t>
            </w:r>
            <w:r>
              <w:rPr>
                <w:rFonts w:hint="eastAsia" w:ascii="仿宋_GB2312" w:eastAsia="仿宋_GB2312" w:cs="仿宋_GB2312"/>
                <w:color w:val="000000"/>
                <w:spacing w:val="4"/>
                <w:sz w:val="18"/>
                <w:szCs w:val="18"/>
              </w:rPr>
              <w:t>线通</w:t>
            </w:r>
            <w:r>
              <w:rPr>
                <w:rFonts w:hint="eastAsia" w:ascii="仿宋_GB2312" w:eastAsia="仿宋_GB2312" w:cs="仿宋_GB2312"/>
                <w:color w:val="000000"/>
                <w:spacing w:val="1"/>
                <w:sz w:val="18"/>
                <w:szCs w:val="18"/>
              </w:rPr>
              <w:t>信网、卫星通信网、突发事件现场通信保障能力的建设。推动</w:t>
            </w:r>
            <w:r>
              <w:rPr>
                <w:rFonts w:hint="eastAsia" w:ascii="仿宋_GB2312" w:eastAsia="仿宋_GB2312" w:cs="仿宋_GB2312"/>
                <w:color w:val="000000"/>
                <w:spacing w:val="-1"/>
                <w:sz w:val="18"/>
                <w:szCs w:val="18"/>
              </w:rPr>
              <w:t>监管执法、监测预警、指挥救援等业务系统应用和数据汇集共</w:t>
            </w:r>
            <w:r>
              <w:rPr>
                <w:rFonts w:hint="eastAsia" w:ascii="仿宋_GB2312" w:eastAsia="仿宋_GB2312" w:cs="仿宋_GB2312"/>
                <w:color w:val="000000"/>
                <w:spacing w:val="11"/>
                <w:sz w:val="18"/>
                <w:szCs w:val="18"/>
              </w:rPr>
              <w:t>享，提高信息化支撑保障能力。</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A71D7BF">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40F9D49">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94685B8">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09DA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1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204D98C8"/>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106353C6">
            <w:pPr>
              <w:spacing w:before="50" w:line="233"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24</w:t>
            </w:r>
            <w:r>
              <w:rPr>
                <w:rFonts w:hint="eastAsia" w:ascii="仿宋_GB2312" w:eastAsia="仿宋_GB2312" w:cs="仿宋_GB2312"/>
                <w:color w:val="000000"/>
                <w:spacing w:val="1"/>
                <w:sz w:val="18"/>
                <w:szCs w:val="18"/>
              </w:rPr>
              <w:t>.修订市级突发事件总体应急预案，</w:t>
            </w:r>
            <w:r>
              <w:rPr>
                <w:rFonts w:hint="eastAsia" w:ascii="仿宋_GB2312" w:eastAsia="仿宋_GB2312" w:cs="仿宋_GB2312"/>
                <w:color w:val="000000"/>
                <w:spacing w:val="1"/>
                <w:sz w:val="18"/>
                <w:szCs w:val="18"/>
                <w:lang w:eastAsia="zh-CN"/>
              </w:rPr>
              <w:t>督促各部门</w:t>
            </w:r>
            <w:r>
              <w:rPr>
                <w:rFonts w:hint="eastAsia" w:ascii="仿宋_GB2312" w:eastAsia="仿宋_GB2312" w:cs="仿宋_GB2312"/>
                <w:color w:val="000000"/>
                <w:spacing w:val="1"/>
                <w:sz w:val="18"/>
                <w:szCs w:val="18"/>
              </w:rPr>
              <w:t>完善各类专项预案、部</w:t>
            </w:r>
            <w:r>
              <w:rPr>
                <w:rFonts w:hint="eastAsia" w:ascii="仿宋_GB2312" w:eastAsia="仿宋_GB2312" w:cs="仿宋_GB2312"/>
                <w:color w:val="000000"/>
                <w:spacing w:val="14"/>
                <w:sz w:val="18"/>
                <w:szCs w:val="18"/>
              </w:rPr>
              <w:t>门预案和单位预案。</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E82B0B7">
            <w:pPr>
              <w:spacing w:before="20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16CEAD5">
            <w:pPr>
              <w:spacing w:before="20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681E839">
            <w:pPr>
              <w:spacing w:before="201" w:line="218" w:lineRule="auto"/>
              <w:ind w:left="0" w:right="0" w:firstLine="0"/>
              <w:jc w:val="center"/>
              <w:rPr>
                <w:rFonts w:hint="eastAsia" w:ascii="仿宋_GB2312" w:eastAsia="仿宋_GB2312" w:cs="仿宋_GB2312"/>
                <w:snapToGrid w:val="0"/>
                <w:color w:val="000000"/>
                <w:kern w:val="0"/>
                <w:sz w:val="18"/>
                <w:szCs w:val="18"/>
              </w:rPr>
            </w:pPr>
          </w:p>
        </w:tc>
      </w:tr>
      <w:tr w14:paraId="0549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92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2372863A"/>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B9C1DDE">
            <w:pPr>
              <w:spacing w:before="39" w:line="216"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25</w:t>
            </w:r>
            <w:r>
              <w:rPr>
                <w:rFonts w:hint="eastAsia" w:ascii="仿宋_GB2312" w:eastAsia="仿宋_GB2312" w:cs="仿宋_GB2312"/>
                <w:color w:val="000000"/>
                <w:spacing w:val="4"/>
                <w:sz w:val="18"/>
                <w:szCs w:val="18"/>
              </w:rPr>
              <w:t>.开展“危险化学品专项治理”,扎实推进危险化学品三年</w:t>
            </w:r>
            <w:r>
              <w:rPr>
                <w:rFonts w:hint="eastAsia" w:ascii="仿宋_GB2312" w:eastAsia="仿宋_GB2312" w:cs="仿宋_GB2312"/>
                <w:color w:val="000000"/>
                <w:spacing w:val="7"/>
                <w:sz w:val="18"/>
                <w:szCs w:val="18"/>
              </w:rPr>
              <w:t>行动和危险化学品集中治理，有效管控危险化学品重大安</w:t>
            </w:r>
            <w:r>
              <w:rPr>
                <w:rFonts w:hint="eastAsia" w:ascii="仿宋_GB2312" w:eastAsia="仿宋_GB2312" w:cs="仿宋_GB2312"/>
                <w:color w:val="000000"/>
                <w:spacing w:val="6"/>
                <w:sz w:val="18"/>
                <w:szCs w:val="18"/>
              </w:rPr>
              <w:t>全风</w:t>
            </w:r>
            <w:r>
              <w:rPr>
                <w:rFonts w:hint="eastAsia" w:ascii="仿宋_GB2312" w:eastAsia="仿宋_GB2312" w:cs="仿宋_GB2312"/>
                <w:color w:val="000000"/>
                <w:spacing w:val="9"/>
                <w:sz w:val="18"/>
                <w:szCs w:val="18"/>
              </w:rPr>
              <w:t>险，消除重大安全隐患，有力防范危险化学品生产安全事故；开展“尾矿库专项治理”,对尾矿库领域全面摸排、弄清底数，</w:t>
            </w:r>
            <w:r>
              <w:rPr>
                <w:rFonts w:hint="eastAsia" w:ascii="仿宋_GB2312" w:eastAsia="仿宋_GB2312" w:cs="仿宋_GB2312"/>
                <w:color w:val="000000"/>
                <w:spacing w:val="15"/>
                <w:sz w:val="18"/>
                <w:szCs w:val="18"/>
              </w:rPr>
              <w:t>一库一策、抓好尾矿库安全生产。</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7BA0E94">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D53BB40">
            <w:pPr>
              <w:spacing w:before="71" w:line="218" w:lineRule="auto"/>
              <w:ind w:left="0" w:right="0" w:firstLine="0"/>
              <w:jc w:val="center"/>
              <w:rPr>
                <w:rFonts w:hint="eastAsia" w:ascii="仿宋_GB2312" w:eastAsia="仿宋_GB2312" w:cs="仿宋_GB2312"/>
                <w:color w:val="000000"/>
                <w:sz w:val="18"/>
                <w:szCs w:val="18"/>
                <w:lang w:eastAsia="zh-CN"/>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3B440EB8">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5FB9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34"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0AAF00C"/>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1FB4A9ED">
            <w:pPr>
              <w:spacing w:before="45" w:line="26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val="en-US" w:eastAsia="zh-CN"/>
              </w:rPr>
              <w:t>26</w:t>
            </w:r>
            <w:r>
              <w:rPr>
                <w:rFonts w:hint="eastAsia" w:ascii="仿宋_GB2312" w:eastAsia="仿宋_GB2312" w:cs="仿宋_GB2312"/>
                <w:color w:val="000000"/>
                <w:spacing w:val="9"/>
                <w:sz w:val="18"/>
                <w:szCs w:val="18"/>
              </w:rPr>
              <w:t>.常态化推进自然灾害综合风险普查、地震易发区房屋设施加</w:t>
            </w:r>
            <w:r>
              <w:rPr>
                <w:rFonts w:hint="eastAsia" w:ascii="仿宋_GB2312" w:eastAsia="仿宋_GB2312" w:cs="仿宋_GB2312"/>
                <w:color w:val="000000"/>
                <w:spacing w:val="5"/>
                <w:sz w:val="18"/>
                <w:szCs w:val="18"/>
              </w:rPr>
              <w:t>固、防汛抗旱水利提升、地质灾害综合治理和避险移民搬迁、应急救援中心建设、自然</w:t>
            </w:r>
            <w:r>
              <w:rPr>
                <w:rFonts w:hint="eastAsia" w:ascii="仿宋_GB2312" w:eastAsia="仿宋_GB2312" w:cs="仿宋_GB2312"/>
                <w:color w:val="000000"/>
                <w:spacing w:val="5"/>
                <w:sz w:val="18"/>
                <w:szCs w:val="18"/>
                <w:lang w:val="en-US" w:eastAsia="zh-CN"/>
              </w:rPr>
              <w:t>0.70.7</w:t>
            </w:r>
            <w:r>
              <w:rPr>
                <w:rFonts w:hint="eastAsia" w:ascii="仿宋_GB2312" w:eastAsia="仿宋_GB2312" w:cs="仿宋_GB2312"/>
                <w:color w:val="000000"/>
                <w:spacing w:val="5"/>
                <w:sz w:val="18"/>
                <w:szCs w:val="18"/>
              </w:rPr>
              <w:t>灾害监测预警信息化灾害防治技术装备现代化、综合减灾示范社区创建等重点工程建设，加强防灾减灾</w:t>
            </w:r>
            <w:r>
              <w:rPr>
                <w:rFonts w:hint="eastAsia" w:ascii="仿宋_GB2312" w:eastAsia="仿宋_GB2312" w:cs="仿宋_GB2312"/>
                <w:color w:val="000000"/>
                <w:spacing w:val="5"/>
                <w:sz w:val="18"/>
                <w:szCs w:val="18"/>
                <w:lang w:eastAsia="zh-CN"/>
              </w:rPr>
              <w:t>宣传</w:t>
            </w:r>
            <w:r>
              <w:rPr>
                <w:rFonts w:hint="eastAsia" w:ascii="仿宋_GB2312" w:eastAsia="仿宋_GB2312" w:cs="仿宋_GB2312"/>
                <w:color w:val="000000"/>
                <w:spacing w:val="5"/>
                <w:sz w:val="18"/>
                <w:szCs w:val="18"/>
              </w:rPr>
              <w:t>教育，推动基层防灾减灾救灾能力建设，不断提升全社会自然</w:t>
            </w:r>
            <w:r>
              <w:rPr>
                <w:rFonts w:hint="eastAsia" w:ascii="仿宋_GB2312" w:eastAsia="仿宋_GB2312" w:cs="仿宋_GB2312"/>
                <w:color w:val="000000"/>
                <w:spacing w:val="11"/>
                <w:sz w:val="18"/>
                <w:szCs w:val="18"/>
              </w:rPr>
              <w:t>灾害防治能力。</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5A0234A">
            <w:pPr>
              <w:spacing w:before="71" w:line="218" w:lineRule="auto"/>
              <w:ind w:left="0" w:right="0" w:firstLine="0"/>
              <w:jc w:val="center"/>
              <w:rPr>
                <w:rFonts w:hint="eastAsia" w:ascii="仿宋_GB2312" w:eastAsia="仿宋_GB2312" w:cs="仿宋_GB2312"/>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927C48D">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640B04C">
            <w:pPr>
              <w:spacing w:before="71" w:line="218" w:lineRule="auto"/>
              <w:ind w:left="0" w:right="0" w:firstLine="0"/>
              <w:jc w:val="center"/>
              <w:rPr>
                <w:rFonts w:hint="eastAsia" w:ascii="仿宋_GB2312" w:eastAsia="仿宋_GB2312" w:cs="仿宋_GB2312"/>
                <w:color w:val="000000"/>
                <w:spacing w:val="1"/>
                <w:sz w:val="18"/>
                <w:szCs w:val="18"/>
              </w:rPr>
            </w:pPr>
          </w:p>
        </w:tc>
      </w:tr>
      <w:tr w14:paraId="36F5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7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7B695ADC"/>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59049E7">
            <w:pPr>
              <w:spacing w:before="58"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2"/>
                <w:sz w:val="18"/>
                <w:szCs w:val="18"/>
              </w:rPr>
              <w:t>2</w:t>
            </w:r>
            <w:r>
              <w:rPr>
                <w:rFonts w:hint="eastAsia" w:ascii="仿宋_GB2312" w:eastAsia="仿宋_GB2312" w:cs="仿宋_GB2312"/>
                <w:color w:val="000000"/>
                <w:spacing w:val="2"/>
                <w:sz w:val="18"/>
                <w:szCs w:val="18"/>
                <w:lang w:val="en-US" w:eastAsia="zh-CN"/>
              </w:rPr>
              <w:t>7</w:t>
            </w:r>
            <w:r>
              <w:rPr>
                <w:rFonts w:hint="eastAsia" w:ascii="仿宋_GB2312" w:eastAsia="仿宋_GB2312" w:cs="仿宋_GB2312"/>
                <w:color w:val="000000"/>
                <w:spacing w:val="2"/>
                <w:sz w:val="18"/>
                <w:szCs w:val="18"/>
              </w:rPr>
              <w:t>.高度重视强降水、寒潮等极端天气影响，完善综合研判和</w:t>
            </w:r>
            <w:r>
              <w:rPr>
                <w:rFonts w:hint="eastAsia" w:ascii="仿宋_GB2312" w:eastAsia="仿宋_GB2312" w:cs="仿宋_GB2312"/>
                <w:color w:val="000000"/>
                <w:spacing w:val="1"/>
                <w:sz w:val="18"/>
                <w:szCs w:val="18"/>
              </w:rPr>
              <w:t>信息</w:t>
            </w:r>
            <w:r>
              <w:rPr>
                <w:rFonts w:hint="eastAsia" w:ascii="仿宋_GB2312" w:eastAsia="仿宋_GB2312" w:cs="仿宋_GB2312"/>
                <w:color w:val="000000"/>
                <w:spacing w:val="6"/>
                <w:sz w:val="18"/>
                <w:szCs w:val="18"/>
              </w:rPr>
              <w:t>发布机制，加强气象灾害监测预警预报，及时</w:t>
            </w:r>
            <w:r>
              <w:rPr>
                <w:rFonts w:hint="eastAsia" w:ascii="仿宋_GB2312" w:eastAsia="仿宋_GB2312" w:cs="仿宋_GB2312"/>
                <w:color w:val="000000"/>
                <w:spacing w:val="5"/>
                <w:sz w:val="18"/>
                <w:szCs w:val="18"/>
              </w:rPr>
              <w:t>采取针对性的防范</w:t>
            </w:r>
            <w:r>
              <w:rPr>
                <w:rFonts w:hint="eastAsia" w:ascii="仿宋_GB2312" w:eastAsia="仿宋_GB2312" w:cs="仿宋_GB2312"/>
                <w:color w:val="000000"/>
                <w:spacing w:val="17"/>
                <w:sz w:val="18"/>
                <w:szCs w:val="18"/>
              </w:rPr>
              <w:t>措施。</w:t>
            </w:r>
            <w:r>
              <w:rPr>
                <w:rFonts w:hint="eastAsia" w:ascii="仿宋_GB2312" w:eastAsia="仿宋_GB2312" w:cs="仿宋_GB2312"/>
                <w:color w:val="000000"/>
                <w:spacing w:val="17"/>
                <w:sz w:val="18"/>
                <w:szCs w:val="18"/>
                <w:lang w:eastAsia="zh-CN"/>
              </w:rPr>
              <w:t>（</w:t>
            </w:r>
            <w:r>
              <w:rPr>
                <w:rFonts w:hint="eastAsia" w:ascii="仿宋_GB2312" w:eastAsia="仿宋_GB2312" w:cs="仿宋_GB2312"/>
                <w:color w:val="000000"/>
                <w:spacing w:val="17"/>
                <w:sz w:val="18"/>
                <w:szCs w:val="18"/>
              </w:rPr>
              <w:t>0.</w:t>
            </w:r>
            <w:r>
              <w:rPr>
                <w:rFonts w:hint="eastAsia" w:ascii="仿宋_GB2312" w:eastAsia="仿宋_GB2312" w:cs="仿宋_GB2312"/>
                <w:color w:val="000000"/>
                <w:spacing w:val="17"/>
                <w:sz w:val="18"/>
                <w:szCs w:val="18"/>
                <w:lang w:val="en-US" w:eastAsia="zh-CN"/>
              </w:rPr>
              <w:t>6</w:t>
            </w:r>
            <w:r>
              <w:rPr>
                <w:rFonts w:hint="eastAsia" w:ascii="仿宋_GB2312" w:eastAsia="仿宋_GB2312" w:cs="仿宋_GB2312"/>
                <w:color w:val="000000"/>
                <w:spacing w:val="17"/>
                <w:sz w:val="18"/>
                <w:szCs w:val="18"/>
              </w:rPr>
              <w:t>分</w:t>
            </w:r>
            <w:r>
              <w:rPr>
                <w:rFonts w:hint="eastAsia" w:ascii="仿宋_GB2312" w:eastAsia="仿宋_GB2312" w:cs="仿宋_GB2312"/>
                <w:color w:val="000000"/>
                <w:spacing w:val="1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4C8BC4BD">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42E31F1">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5100D06">
            <w:pPr>
              <w:spacing w:before="72" w:line="218" w:lineRule="auto"/>
              <w:ind w:left="0" w:right="0" w:firstLine="0"/>
              <w:jc w:val="center"/>
              <w:rPr>
                <w:rFonts w:hint="eastAsia" w:ascii="仿宋_GB2312" w:eastAsia="仿宋_GB2312" w:cs="仿宋_GB2312"/>
                <w:snapToGrid w:val="0"/>
                <w:color w:val="000000"/>
                <w:kern w:val="0"/>
                <w:sz w:val="18"/>
                <w:szCs w:val="18"/>
                <w:lang w:val="en-US" w:eastAsia="zh-CN"/>
              </w:rPr>
            </w:pPr>
          </w:p>
        </w:tc>
      </w:tr>
      <w:tr w14:paraId="163D3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4"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951B675"/>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86FE515">
            <w:pPr>
              <w:spacing w:before="49" w:line="24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2</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.扎实开展电梯安全隐患排查</w:t>
            </w:r>
            <w:r>
              <w:rPr>
                <w:rFonts w:hint="eastAsia" w:ascii="仿宋_GB2312" w:eastAsia="仿宋_GB2312" w:cs="仿宋_GB2312"/>
                <w:color w:val="000000"/>
                <w:sz w:val="18"/>
                <w:szCs w:val="18"/>
              </w:rPr>
              <w:t>治理行动，继续扩大电梯检验检测试点范围，着力提升在用电梯质量安全水</w:t>
            </w:r>
            <w:r>
              <w:rPr>
                <w:rFonts w:hint="eastAsia" w:ascii="仿宋_GB2312" w:eastAsia="仿宋_GB2312" w:cs="仿宋_GB2312"/>
                <w:color w:val="000000"/>
                <w:spacing w:val="17"/>
                <w:sz w:val="18"/>
                <w:szCs w:val="18"/>
              </w:rPr>
              <w:t>平。</w:t>
            </w:r>
            <w:r>
              <w:rPr>
                <w:rFonts w:hint="eastAsia" w:ascii="仿宋_GB2312" w:eastAsia="仿宋_GB2312" w:cs="仿宋_GB2312"/>
                <w:color w:val="000000"/>
                <w:spacing w:val="17"/>
                <w:sz w:val="18"/>
                <w:szCs w:val="18"/>
                <w:lang w:eastAsia="zh-CN"/>
              </w:rPr>
              <w:t>（</w:t>
            </w:r>
            <w:r>
              <w:rPr>
                <w:rFonts w:hint="eastAsia" w:ascii="仿宋_GB2312" w:eastAsia="仿宋_GB2312" w:cs="仿宋_GB2312"/>
                <w:color w:val="000000"/>
                <w:spacing w:val="17"/>
                <w:sz w:val="18"/>
                <w:szCs w:val="18"/>
              </w:rPr>
              <w:t>0.5分</w:t>
            </w:r>
            <w:r>
              <w:rPr>
                <w:rFonts w:hint="eastAsia" w:ascii="仿宋_GB2312" w:eastAsia="仿宋_GB2312" w:cs="仿宋_GB2312"/>
                <w:color w:val="000000"/>
                <w:spacing w:val="1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260A52F2">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E68589F">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2D963B9">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0A65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3" w:hRule="atLeast"/>
        </w:trPr>
        <w:tc>
          <w:tcPr>
            <w:tcW w:w="957" w:type="dxa"/>
            <w:gridSpan w:val="2"/>
            <w:vMerge w:val="restart"/>
            <w:tcBorders>
              <w:top w:val="single" w:color="auto" w:sz="4" w:space="0"/>
              <w:left w:val="single" w:color="000000" w:sz="4" w:space="0"/>
              <w:bottom w:val="single" w:color="auto" w:sz="4" w:space="0"/>
              <w:right w:val="single" w:color="000000" w:sz="4" w:space="0"/>
            </w:tcBorders>
            <w:vAlign w:val="center"/>
          </w:tcPr>
          <w:p w14:paraId="100577FA">
            <w:pPr>
              <w:spacing w:line="250" w:lineRule="auto"/>
              <w:ind w:left="0" w:right="0" w:firstLine="0"/>
              <w:jc w:val="center"/>
              <w:rPr>
                <w:rFonts w:hint="eastAsia" w:ascii="仿宋_GB2312" w:eastAsia="仿宋_GB2312" w:cs="仿宋_GB2312"/>
                <w:color w:val="000000"/>
                <w:sz w:val="18"/>
                <w:szCs w:val="18"/>
              </w:rPr>
            </w:pPr>
          </w:p>
          <w:p w14:paraId="3F4DA284">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6D8A745E">
            <w:pPr>
              <w:spacing w:before="3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69A70DA8">
            <w:pPr>
              <w:spacing w:before="31" w:line="254"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2</w:t>
            </w:r>
            <w:r>
              <w:rPr>
                <w:rFonts w:hint="eastAsia" w:ascii="仿宋_GB2312" w:eastAsia="仿宋_GB2312" w:cs="仿宋_GB2312"/>
                <w:color w:val="000000"/>
                <w:spacing w:val="7"/>
                <w:sz w:val="18"/>
                <w:szCs w:val="18"/>
                <w:lang w:val="en-US" w:eastAsia="zh-CN"/>
              </w:rPr>
              <w:t>9</w:t>
            </w:r>
            <w:r>
              <w:rPr>
                <w:rFonts w:hint="eastAsia" w:ascii="仿宋_GB2312" w:eastAsia="仿宋_GB2312" w:cs="仿宋_GB2312"/>
                <w:color w:val="000000"/>
                <w:spacing w:val="7"/>
                <w:sz w:val="18"/>
                <w:szCs w:val="18"/>
              </w:rPr>
              <w:t>.深入推进起重机械限位装置隐患治理专项行动，督促相关</w:t>
            </w:r>
            <w:r>
              <w:rPr>
                <w:rFonts w:hint="eastAsia" w:ascii="仿宋_GB2312" w:eastAsia="仿宋_GB2312" w:cs="仿宋_GB2312"/>
                <w:color w:val="000000"/>
                <w:spacing w:val="4"/>
                <w:sz w:val="18"/>
                <w:szCs w:val="18"/>
              </w:rPr>
              <w:t>产权、使用单位及时加装高度限位装置，对发现不符合要求的，</w:t>
            </w:r>
            <w:r>
              <w:rPr>
                <w:rFonts w:hint="eastAsia" w:ascii="仿宋_GB2312" w:eastAsia="仿宋_GB2312" w:cs="仿宋_GB2312"/>
                <w:color w:val="000000"/>
                <w:spacing w:val="19"/>
                <w:sz w:val="18"/>
                <w:szCs w:val="18"/>
              </w:rPr>
              <w:t>责令限期整改。</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C5970E7">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88C08C1">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2CD8B50">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2C8B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5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89BAF94"/>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66789C9">
            <w:pPr>
              <w:spacing w:before="39" w:line="25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30</w:t>
            </w:r>
            <w:r>
              <w:rPr>
                <w:rFonts w:hint="eastAsia" w:ascii="仿宋_GB2312" w:eastAsia="仿宋_GB2312" w:cs="仿宋_GB2312"/>
                <w:color w:val="000000"/>
                <w:spacing w:val="10"/>
                <w:sz w:val="18"/>
                <w:szCs w:val="18"/>
              </w:rPr>
              <w:t>.组织开展“黑气瓶”整治巩固提升行动，严肃整治液化气</w:t>
            </w:r>
            <w:r>
              <w:rPr>
                <w:rFonts w:hint="eastAsia" w:ascii="仿宋_GB2312" w:eastAsia="仿宋_GB2312" w:cs="仿宋_GB2312"/>
                <w:color w:val="000000"/>
                <w:spacing w:val="5"/>
                <w:sz w:val="18"/>
                <w:szCs w:val="18"/>
              </w:rPr>
              <w:t>站违规充装等违法行为，持续开展翻新“黑气瓶</w:t>
            </w:r>
            <w:r>
              <w:rPr>
                <w:rFonts w:hint="eastAsia" w:ascii="仿宋_GB2312" w:eastAsia="仿宋_GB2312" w:cs="仿宋_GB2312"/>
                <w:color w:val="000000"/>
                <w:spacing w:val="4"/>
                <w:sz w:val="18"/>
                <w:szCs w:val="18"/>
              </w:rPr>
              <w:t>”案件查办</w:t>
            </w:r>
            <w:r>
              <w:rPr>
                <w:rFonts w:hint="eastAsia" w:ascii="仿宋_GB2312" w:eastAsia="仿宋_GB2312" w:cs="仿宋_GB2312"/>
                <w:color w:val="000000"/>
                <w:spacing w:val="-7"/>
                <w:sz w:val="18"/>
                <w:szCs w:val="18"/>
              </w:rPr>
              <w:t>。</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3EE4F52B">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E05ACD5">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34EA0B42">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3FBB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92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41110468"/>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3328DCF">
            <w:pPr>
              <w:spacing w:before="51"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31</w:t>
            </w:r>
            <w:r>
              <w:rPr>
                <w:rFonts w:hint="eastAsia" w:ascii="仿宋_GB2312" w:eastAsia="仿宋_GB2312" w:cs="仿宋_GB2312"/>
                <w:color w:val="000000"/>
                <w:spacing w:val="4"/>
                <w:sz w:val="18"/>
                <w:szCs w:val="18"/>
              </w:rPr>
              <w:t>.推进城镇燃气管网更新改造，开展燃气安全大检查</w:t>
            </w:r>
            <w:r>
              <w:rPr>
                <w:rFonts w:hint="eastAsia" w:ascii="仿宋_GB2312" w:eastAsia="仿宋_GB2312" w:cs="仿宋_GB2312"/>
                <w:color w:val="000000"/>
                <w:spacing w:val="3"/>
                <w:sz w:val="18"/>
                <w:szCs w:val="18"/>
              </w:rPr>
              <w:t>行动，</w:t>
            </w:r>
            <w:r>
              <w:rPr>
                <w:rFonts w:hint="eastAsia" w:ascii="仿宋_GB2312" w:eastAsia="仿宋_GB2312" w:cs="仿宋_GB2312"/>
                <w:color w:val="000000"/>
                <w:sz w:val="18"/>
                <w:szCs w:val="18"/>
              </w:rPr>
              <w:t>全面排查城镇燃气安全运行风险隐患，压紧压实企业安全生产</w:t>
            </w:r>
            <w:r>
              <w:rPr>
                <w:rFonts w:hint="eastAsia" w:ascii="仿宋_GB2312" w:eastAsia="仿宋_GB2312" w:cs="仿宋_GB2312"/>
                <w:color w:val="000000"/>
                <w:spacing w:val="8"/>
                <w:sz w:val="18"/>
                <w:szCs w:val="18"/>
              </w:rPr>
              <w:t>主体责任，坚决杜绝重特大燃气事故发生。</w:t>
            </w:r>
            <w:r>
              <w:rPr>
                <w:rFonts w:hint="eastAsia" w:ascii="仿宋_GB2312" w:eastAsia="仿宋_GB2312" w:cs="仿宋_GB2312"/>
                <w:color w:val="000000"/>
                <w:spacing w:val="8"/>
                <w:sz w:val="18"/>
                <w:szCs w:val="18"/>
                <w:lang w:val="en-US" w:eastAsia="zh-CN"/>
              </w:rPr>
              <w:t>餐饮等行业生产经营单位使用燃气的，必须安装可燃气体报警装置。完成管道燃气居民用户安装灶前燃气自闭阀门、灶具连接用不锈钢波纹软管和带有自动熄火保护装置的燃气灶具工作。</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EAB392A">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E931544">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3DA56D2">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6834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75"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3677B391"/>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59A2945">
            <w:pPr>
              <w:spacing w:before="41"/>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rPr>
              <w:t>3</w:t>
            </w:r>
            <w:r>
              <w:rPr>
                <w:rFonts w:hint="eastAsia" w:ascii="仿宋_GB2312" w:eastAsia="仿宋_GB2312" w:cs="仿宋_GB2312"/>
                <w:color w:val="000000"/>
                <w:spacing w:val="4"/>
                <w:sz w:val="18"/>
                <w:szCs w:val="18"/>
                <w:lang w:val="en-US" w:eastAsia="zh-CN"/>
              </w:rPr>
              <w:t>2</w:t>
            </w:r>
            <w:r>
              <w:rPr>
                <w:rFonts w:hint="eastAsia" w:ascii="仿宋_GB2312" w:eastAsia="仿宋_GB2312" w:cs="仿宋_GB2312"/>
                <w:color w:val="000000"/>
                <w:spacing w:val="4"/>
                <w:sz w:val="18"/>
                <w:szCs w:val="18"/>
              </w:rPr>
              <w:t>.加强学校、医院、养老服务机构、</w:t>
            </w:r>
            <w:r>
              <w:rPr>
                <w:rFonts w:hint="eastAsia" w:ascii="仿宋_GB2312" w:eastAsia="仿宋_GB2312" w:cs="仿宋_GB2312"/>
                <w:color w:val="000000"/>
                <w:spacing w:val="4"/>
                <w:sz w:val="18"/>
                <w:szCs w:val="18"/>
                <w:lang w:val="en-US" w:eastAsia="zh-CN"/>
              </w:rPr>
              <w:t>0.</w:t>
            </w:r>
            <w:r>
              <w:rPr>
                <w:rFonts w:hint="eastAsia" w:ascii="仿宋_GB2312" w:eastAsia="仿宋_GB2312" w:cs="仿宋_GB2312"/>
                <w:color w:val="000000"/>
                <w:spacing w:val="4"/>
                <w:sz w:val="18"/>
                <w:szCs w:val="18"/>
              </w:rPr>
              <w:t>文博单位、危化企</w:t>
            </w:r>
            <w:r>
              <w:rPr>
                <w:rFonts w:hint="eastAsia" w:ascii="仿宋_GB2312" w:eastAsia="仿宋_GB2312" w:cs="仿宋_GB2312"/>
                <w:color w:val="000000"/>
                <w:spacing w:val="3"/>
                <w:sz w:val="18"/>
                <w:szCs w:val="18"/>
              </w:rPr>
              <w:t>业、</w:t>
            </w:r>
            <w:r>
              <w:rPr>
                <w:rFonts w:hint="eastAsia" w:ascii="仿宋_GB2312" w:eastAsia="仿宋_GB2312" w:cs="仿宋_GB2312"/>
                <w:color w:val="000000"/>
                <w:sz w:val="18"/>
                <w:szCs w:val="18"/>
              </w:rPr>
              <w:t>公众娱乐场所等重点场所建设工程质量监</w:t>
            </w:r>
            <w:r>
              <w:rPr>
                <w:rFonts w:hint="eastAsia" w:ascii="仿宋_GB2312" w:eastAsia="仿宋_GB2312" w:cs="仿宋_GB2312"/>
                <w:color w:val="000000"/>
                <w:spacing w:val="-11"/>
                <w:sz w:val="18"/>
                <w:szCs w:val="18"/>
              </w:rPr>
              <w:t>督。</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01641B8D">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F683A05">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F1710C6">
            <w:pPr>
              <w:spacing w:before="71" w:line="218" w:lineRule="auto"/>
              <w:ind w:left="0" w:right="0" w:firstLine="0"/>
              <w:jc w:val="center"/>
              <w:rPr>
                <w:rFonts w:hint="eastAsia" w:ascii="仿宋_GB2312" w:eastAsia="仿宋_GB2312" w:cs="仿宋_GB2312"/>
                <w:snapToGrid w:val="0"/>
                <w:color w:val="000000"/>
                <w:kern w:val="0"/>
                <w:sz w:val="18"/>
                <w:szCs w:val="18"/>
                <w:lang w:eastAsia="zh-CN"/>
              </w:rPr>
            </w:pPr>
          </w:p>
        </w:tc>
      </w:tr>
      <w:tr w14:paraId="6594C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82"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20EF9F1C"/>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1602E81E">
            <w:pPr>
              <w:spacing w:before="41" w:line="254"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rPr>
              <w:t>3</w:t>
            </w:r>
            <w:r>
              <w:rPr>
                <w:rFonts w:hint="eastAsia" w:ascii="仿宋_GB2312" w:eastAsia="仿宋_GB2312" w:cs="仿宋_GB2312"/>
                <w:color w:val="000000"/>
                <w:spacing w:val="9"/>
                <w:sz w:val="18"/>
                <w:szCs w:val="18"/>
                <w:lang w:val="en-US" w:eastAsia="zh-CN"/>
              </w:rPr>
              <w:t>3</w:t>
            </w:r>
            <w:r>
              <w:rPr>
                <w:rFonts w:hint="eastAsia" w:ascii="仿宋_GB2312" w:eastAsia="仿宋_GB2312" w:cs="仿宋_GB2312"/>
                <w:color w:val="000000"/>
                <w:spacing w:val="9"/>
                <w:sz w:val="18"/>
                <w:szCs w:val="18"/>
              </w:rPr>
              <w:t>.统筹推进城市运行管理服务</w:t>
            </w:r>
            <w:r>
              <w:rPr>
                <w:rFonts w:hint="eastAsia" w:ascii="仿宋_GB2312" w:eastAsia="仿宋_GB2312" w:cs="仿宋_GB2312"/>
                <w:color w:val="000000"/>
                <w:spacing w:val="9"/>
                <w:sz w:val="18"/>
                <w:szCs w:val="18"/>
                <w:lang w:eastAsia="zh-CN"/>
              </w:rPr>
              <w:t>水平</w:t>
            </w:r>
            <w:r>
              <w:rPr>
                <w:rFonts w:hint="eastAsia" w:ascii="仿宋_GB2312" w:eastAsia="仿宋_GB2312" w:cs="仿宋_GB2312"/>
                <w:color w:val="000000"/>
                <w:spacing w:val="9"/>
                <w:sz w:val="18"/>
                <w:szCs w:val="18"/>
              </w:rPr>
              <w:t>升级，加强城市基础设施运行监测，提升运行管理效率和风险防控水平。指导各县强化城市管理日常巡查工作，及时采取措施消除安全隐患，加</w:t>
            </w:r>
            <w:r>
              <w:rPr>
                <w:rFonts w:hint="eastAsia" w:ascii="仿宋_GB2312" w:eastAsia="仿宋_GB2312" w:cs="仿宋_GB2312"/>
                <w:color w:val="000000"/>
                <w:spacing w:val="12"/>
                <w:sz w:val="18"/>
                <w:szCs w:val="18"/>
              </w:rPr>
              <w:t>强城市公共区域私搭乱建治理，整治在城市公共区域内乱堆、</w:t>
            </w:r>
            <w:r>
              <w:rPr>
                <w:rFonts w:hint="eastAsia" w:ascii="仿宋_GB2312" w:eastAsia="仿宋_GB2312" w:cs="仿宋_GB2312"/>
                <w:color w:val="000000"/>
                <w:spacing w:val="-1"/>
                <w:sz w:val="18"/>
                <w:szCs w:val="18"/>
              </w:rPr>
              <w:t>乱放、乱挖、乱设等现象。</w:t>
            </w: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rPr>
              <w:t>0.7分</w:t>
            </w:r>
            <w:r>
              <w:rPr>
                <w:rFonts w:hint="eastAsia" w:ascii="仿宋_GB2312" w:eastAsia="仿宋_GB2312" w:cs="仿宋_GB2312"/>
                <w:color w:val="000000"/>
                <w:spacing w:val="-1"/>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6AD9F8E">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3B622DC">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348C8A8">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1F6E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66"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78764C68"/>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6D155A28">
            <w:pPr>
              <w:spacing w:before="41"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3"/>
                <w:sz w:val="18"/>
                <w:szCs w:val="18"/>
              </w:rPr>
              <w:t>3</w:t>
            </w:r>
            <w:r>
              <w:rPr>
                <w:rFonts w:hint="eastAsia" w:ascii="仿宋_GB2312" w:eastAsia="仿宋_GB2312" w:cs="仿宋_GB2312"/>
                <w:color w:val="000000"/>
                <w:spacing w:val="3"/>
                <w:sz w:val="18"/>
                <w:szCs w:val="18"/>
                <w:lang w:val="en-US" w:eastAsia="zh-CN"/>
              </w:rPr>
              <w:t>4</w:t>
            </w:r>
            <w:r>
              <w:rPr>
                <w:rFonts w:hint="eastAsia" w:ascii="仿宋_GB2312" w:eastAsia="仿宋_GB2312" w:cs="仿宋_GB2312"/>
                <w:color w:val="000000"/>
                <w:spacing w:val="3"/>
                <w:sz w:val="18"/>
                <w:szCs w:val="18"/>
              </w:rPr>
              <w:t>.指导各县开展城乡自建房安全隐患排查</w:t>
            </w:r>
            <w:r>
              <w:rPr>
                <w:rFonts w:hint="eastAsia" w:ascii="仿宋_GB2312" w:eastAsia="仿宋_GB2312" w:cs="仿宋_GB2312"/>
                <w:color w:val="000000"/>
                <w:spacing w:val="3"/>
                <w:sz w:val="18"/>
                <w:szCs w:val="18"/>
                <w:lang w:eastAsia="zh-CN"/>
              </w:rPr>
              <w:t>行动，</w:t>
            </w:r>
            <w:r>
              <w:rPr>
                <w:rFonts w:hint="eastAsia" w:ascii="仿宋_GB2312" w:eastAsia="仿宋_GB2312" w:cs="仿宋_GB2312"/>
                <w:color w:val="000000"/>
                <w:sz w:val="18"/>
                <w:szCs w:val="18"/>
              </w:rPr>
              <w:t>完成经营性自建房安全隐患排查，同步开展房屋安全</w:t>
            </w:r>
            <w:r>
              <w:rPr>
                <w:rFonts w:hint="eastAsia" w:ascii="仿宋_GB2312" w:eastAsia="仿宋_GB2312" w:cs="仿宋_GB2312"/>
                <w:color w:val="000000"/>
                <w:spacing w:val="7"/>
                <w:sz w:val="18"/>
                <w:szCs w:val="18"/>
              </w:rPr>
              <w:t>鉴定和整治，化解风险隐患，确保管控到位。</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9DC242C">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F00C476">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DA71206">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5CB9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4"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1787041"/>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58F0D99F">
            <w:pPr>
              <w:spacing w:before="64" w:line="23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3</w:t>
            </w:r>
            <w:r>
              <w:rPr>
                <w:rFonts w:hint="eastAsia" w:ascii="仿宋_GB2312" w:eastAsia="仿宋_GB2312" w:cs="仿宋_GB2312"/>
                <w:color w:val="000000"/>
                <w:sz w:val="18"/>
                <w:szCs w:val="18"/>
                <w:lang w:val="en-US" w:eastAsia="zh-CN"/>
              </w:rPr>
              <w:t>5</w:t>
            </w:r>
            <w:r>
              <w:rPr>
                <w:rFonts w:hint="eastAsia" w:ascii="仿宋_GB2312" w:eastAsia="仿宋_GB2312" w:cs="仿宋_GB2312"/>
                <w:color w:val="000000"/>
                <w:sz w:val="18"/>
                <w:szCs w:val="18"/>
              </w:rPr>
              <w:t>.扎实开展道路交通事故预防“减量控大”工作，重点实施</w:t>
            </w:r>
            <w:r>
              <w:rPr>
                <w:rFonts w:hint="eastAsia" w:ascii="仿宋_GB2312" w:eastAsia="仿宋_GB2312" w:cs="仿宋_GB2312"/>
                <w:color w:val="000000"/>
                <w:spacing w:val="-1"/>
                <w:sz w:val="18"/>
                <w:szCs w:val="18"/>
              </w:rPr>
              <w:t>农村道路安全隐患突出路口路段治理、恶劣天气交通安全高影</w:t>
            </w:r>
            <w:r>
              <w:rPr>
                <w:rFonts w:hint="eastAsia" w:ascii="仿宋_GB2312" w:eastAsia="仿宋_GB2312" w:cs="仿宋_GB2312"/>
                <w:color w:val="000000"/>
                <w:spacing w:val="9"/>
                <w:sz w:val="18"/>
                <w:szCs w:val="18"/>
              </w:rPr>
              <w:t>响路段优化提升。</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40E85381">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7AABD89">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96C0589">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192AD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5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8644599"/>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6827139B">
            <w:pPr>
              <w:spacing w:before="58"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rPr>
              <w:t>3</w:t>
            </w:r>
            <w:r>
              <w:rPr>
                <w:rFonts w:hint="eastAsia" w:ascii="仿宋_GB2312" w:eastAsia="仿宋_GB2312" w:cs="仿宋_GB2312"/>
                <w:color w:val="000000"/>
                <w:spacing w:val="4"/>
                <w:sz w:val="18"/>
                <w:szCs w:val="18"/>
                <w:lang w:val="en-US" w:eastAsia="zh-CN"/>
              </w:rPr>
              <w:t>6</w:t>
            </w:r>
            <w:r>
              <w:rPr>
                <w:rFonts w:hint="eastAsia" w:ascii="仿宋_GB2312" w:eastAsia="仿宋_GB2312" w:cs="仿宋_GB2312"/>
                <w:color w:val="000000"/>
                <w:spacing w:val="4"/>
                <w:sz w:val="18"/>
                <w:szCs w:val="18"/>
              </w:rPr>
              <w:t>.开展车辆和驾驶人、道路安全隐患、</w:t>
            </w:r>
            <w:r>
              <w:rPr>
                <w:rFonts w:hint="eastAsia" w:ascii="仿宋_GB2312" w:eastAsia="仿宋_GB2312" w:cs="仿宋_GB2312"/>
                <w:color w:val="000000"/>
                <w:spacing w:val="-1"/>
                <w:sz w:val="18"/>
                <w:szCs w:val="18"/>
              </w:rPr>
              <w:t>路面交通秩序、精准执法、交通安全警示提示宣传、道路交通事故隐患督办整改、道路交通事故救援救治救助等专题检查整</w:t>
            </w:r>
            <w:r>
              <w:rPr>
                <w:rFonts w:hint="eastAsia" w:ascii="仿宋_GB2312" w:eastAsia="仿宋_GB2312" w:cs="仿宋_GB2312"/>
                <w:color w:val="000000"/>
                <w:spacing w:val="9"/>
                <w:sz w:val="18"/>
                <w:szCs w:val="18"/>
              </w:rPr>
              <w:t>治，有效预防和减少道路交通事故。</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23553CFD">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8391C7B">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0E82457">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9F51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311" w:hRule="atLeast"/>
        </w:trPr>
        <w:tc>
          <w:tcPr>
            <w:tcW w:w="957" w:type="dxa"/>
            <w:gridSpan w:val="2"/>
            <w:vMerge w:val="restart"/>
            <w:tcBorders>
              <w:top w:val="single" w:color="auto" w:sz="4" w:space="0"/>
              <w:left w:val="single" w:color="000000" w:sz="4" w:space="0"/>
              <w:bottom w:val="single" w:color="auto" w:sz="4" w:space="0"/>
              <w:right w:val="single" w:color="000000" w:sz="4" w:space="0"/>
            </w:tcBorders>
            <w:vAlign w:val="center"/>
          </w:tcPr>
          <w:p w14:paraId="35B2C5C3">
            <w:pPr>
              <w:spacing w:before="75"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423AC7CA">
            <w:pPr>
              <w:spacing w:before="77"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0F674EAA">
            <w:pPr>
              <w:spacing w:before="34" w:line="21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3</w:t>
            </w:r>
            <w:r>
              <w:rPr>
                <w:rFonts w:hint="eastAsia" w:ascii="仿宋_GB2312" w:eastAsia="仿宋_GB2312" w:cs="仿宋_GB2312"/>
                <w:color w:val="000000"/>
                <w:sz w:val="18"/>
                <w:szCs w:val="18"/>
                <w:lang w:val="en-US" w:eastAsia="zh-CN"/>
              </w:rPr>
              <w:t>7</w:t>
            </w:r>
            <w:r>
              <w:rPr>
                <w:rFonts w:hint="eastAsia" w:ascii="仿宋_GB2312" w:eastAsia="仿宋_GB2312" w:cs="仿宋_GB2312"/>
                <w:color w:val="000000"/>
                <w:sz w:val="18"/>
                <w:szCs w:val="18"/>
              </w:rPr>
              <w:t>.开展农用车违法载人交通安全隐患大排查大整治集中行</w:t>
            </w:r>
            <w:r>
              <w:rPr>
                <w:rFonts w:hint="eastAsia" w:ascii="仿宋_GB2312" w:eastAsia="仿宋_GB2312" w:cs="仿宋_GB2312"/>
                <w:color w:val="000000"/>
                <w:spacing w:val="2"/>
                <w:sz w:val="18"/>
                <w:szCs w:val="18"/>
              </w:rPr>
              <w:t>动，动态排查搭乘农用车集中出行安全隐患，</w:t>
            </w:r>
            <w:r>
              <w:rPr>
                <w:rFonts w:hint="eastAsia" w:ascii="仿宋_GB2312" w:eastAsia="仿宋_GB2312" w:cs="仿宋_GB2312"/>
                <w:color w:val="000000"/>
                <w:spacing w:val="1"/>
                <w:sz w:val="18"/>
                <w:szCs w:val="18"/>
              </w:rPr>
              <w:t>从严查处农用车</w:t>
            </w:r>
            <w:r>
              <w:rPr>
                <w:rFonts w:hint="eastAsia" w:ascii="仿宋_GB2312" w:eastAsia="仿宋_GB2312" w:cs="仿宋_GB2312"/>
                <w:color w:val="000000"/>
                <w:spacing w:val="7"/>
                <w:sz w:val="18"/>
                <w:szCs w:val="18"/>
              </w:rPr>
              <w:t>违法载人交通违法，遏制农用车违法载人多发势头。</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w:t>
            </w:r>
            <w:r>
              <w:rPr>
                <w:rFonts w:hint="eastAsia" w:ascii="仿宋_GB2312" w:eastAsia="仿宋_GB2312" w:cs="仿宋_GB2312"/>
                <w:color w:val="000000"/>
                <w:spacing w:val="7"/>
                <w:sz w:val="18"/>
                <w:szCs w:val="18"/>
                <w:lang w:val="en-US" w:eastAsia="zh-CN"/>
              </w:rPr>
              <w:t>6</w:t>
            </w:r>
            <w:r>
              <w:rPr>
                <w:rFonts w:hint="eastAsia" w:ascii="仿宋_GB2312" w:eastAsia="仿宋_GB2312" w:cs="仿宋_GB2312"/>
                <w:color w:val="000000"/>
                <w:spacing w:val="7"/>
                <w:sz w:val="18"/>
                <w:szCs w:val="18"/>
              </w:rPr>
              <w:t>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340FB363">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1A45310">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F5F535F">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1644D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6"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C416FA0"/>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64E8090A">
            <w:pPr>
              <w:spacing w:before="41" w:line="24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3</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.组织开展大型商业综合消防安全管理达标建设“回头看”。</w:t>
            </w:r>
            <w:r>
              <w:rPr>
                <w:rFonts w:hint="eastAsia" w:ascii="仿宋_GB2312" w:eastAsia="仿宋_GB2312" w:cs="仿宋_GB2312"/>
                <w:color w:val="000000"/>
                <w:spacing w:val="19"/>
                <w:sz w:val="18"/>
                <w:szCs w:val="18"/>
                <w:lang w:eastAsia="zh-CN"/>
              </w:rPr>
              <w:t>开展</w:t>
            </w:r>
            <w:r>
              <w:rPr>
                <w:rFonts w:hint="eastAsia" w:ascii="仿宋_GB2312" w:eastAsia="仿宋_GB2312" w:cs="仿宋_GB2312"/>
                <w:color w:val="000000"/>
                <w:spacing w:val="19"/>
                <w:sz w:val="18"/>
                <w:szCs w:val="18"/>
              </w:rPr>
              <w:t>乡镇、街道消防救援所</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站</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2"/>
                <w:sz w:val="18"/>
                <w:szCs w:val="18"/>
              </w:rPr>
              <w:t>试点建设工作，加强基层消防力量。</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w:t>
            </w:r>
            <w:r>
              <w:rPr>
                <w:rFonts w:hint="eastAsia" w:ascii="仿宋_GB2312" w:eastAsia="仿宋_GB2312" w:cs="仿宋_GB2312"/>
                <w:color w:val="000000"/>
                <w:spacing w:val="2"/>
                <w:sz w:val="18"/>
                <w:szCs w:val="18"/>
                <w:lang w:val="en-US" w:eastAsia="zh-CN"/>
              </w:rPr>
              <w:t>6</w:t>
            </w:r>
            <w:r>
              <w:rPr>
                <w:rFonts w:hint="eastAsia" w:ascii="仿宋_GB2312" w:eastAsia="仿宋_GB2312" w:cs="仿宋_GB2312"/>
                <w:color w:val="000000"/>
                <w:spacing w:val="2"/>
                <w:sz w:val="18"/>
                <w:szCs w:val="18"/>
              </w:rPr>
              <w:t>分</w:t>
            </w:r>
            <w:r>
              <w:rPr>
                <w:rFonts w:hint="eastAsia" w:ascii="仿宋_GB2312" w:eastAsia="仿宋_GB2312" w:cs="仿宋_GB2312"/>
                <w:color w:val="000000"/>
                <w:spacing w:val="2"/>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4EDD7A02">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47A16AB">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2CAE502">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0E05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02"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B3A0669"/>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36CE64D5">
            <w:pPr>
              <w:spacing w:before="48" w:line="23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rPr>
              <w:t>3</w:t>
            </w:r>
            <w:r>
              <w:rPr>
                <w:rFonts w:hint="eastAsia" w:ascii="仿宋_GB2312" w:eastAsia="仿宋_GB2312" w:cs="仿宋_GB2312"/>
                <w:color w:val="000000"/>
                <w:spacing w:val="9"/>
                <w:sz w:val="18"/>
                <w:szCs w:val="18"/>
                <w:lang w:val="en-US" w:eastAsia="zh-CN"/>
              </w:rPr>
              <w:t>9</w:t>
            </w:r>
            <w:r>
              <w:rPr>
                <w:rFonts w:hint="eastAsia" w:ascii="仿宋_GB2312" w:eastAsia="仿宋_GB2312" w:cs="仿宋_GB2312"/>
                <w:color w:val="000000"/>
                <w:spacing w:val="9"/>
                <w:sz w:val="18"/>
                <w:szCs w:val="18"/>
              </w:rPr>
              <w:t>.开展生产经营租住村</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居</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民自建房重大火灾风险综合治</w:t>
            </w:r>
            <w:r>
              <w:rPr>
                <w:rFonts w:hint="eastAsia" w:ascii="仿宋_GB2312" w:eastAsia="仿宋_GB2312" w:cs="仿宋_GB2312"/>
                <w:color w:val="000000"/>
                <w:spacing w:val="3"/>
                <w:sz w:val="18"/>
                <w:szCs w:val="18"/>
              </w:rPr>
              <w:t>理，消防安全大检查大整治大提升等工作</w:t>
            </w:r>
            <w:r>
              <w:rPr>
                <w:rFonts w:hint="eastAsia" w:ascii="仿宋_GB2312" w:eastAsia="仿宋_GB2312" w:cs="仿宋_GB2312"/>
                <w:color w:val="000000"/>
                <w:spacing w:val="3"/>
                <w:sz w:val="18"/>
                <w:szCs w:val="18"/>
                <w:lang w:eastAsia="zh-CN"/>
              </w:rPr>
              <w:t>。</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2D2BF0F3">
            <w:pPr>
              <w:spacing w:before="75"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FF62FCE">
            <w:pPr>
              <w:spacing w:before="75"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F6B67D8">
            <w:pPr>
              <w:spacing w:before="75" w:line="218" w:lineRule="auto"/>
              <w:ind w:left="0" w:right="0" w:firstLine="0"/>
              <w:jc w:val="center"/>
              <w:rPr>
                <w:rFonts w:hint="eastAsia" w:ascii="仿宋_GB2312" w:eastAsia="仿宋_GB2312" w:cs="仿宋_GB2312"/>
                <w:snapToGrid w:val="0"/>
                <w:color w:val="000000"/>
                <w:kern w:val="0"/>
                <w:sz w:val="18"/>
                <w:szCs w:val="18"/>
              </w:rPr>
            </w:pPr>
          </w:p>
        </w:tc>
      </w:tr>
      <w:tr w14:paraId="0583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6"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153E8B05"/>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6C744065">
            <w:pPr>
              <w:spacing w:before="51"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40</w:t>
            </w:r>
            <w:r>
              <w:rPr>
                <w:rFonts w:hint="eastAsia" w:ascii="仿宋_GB2312" w:eastAsia="仿宋_GB2312" w:cs="仿宋_GB2312"/>
                <w:color w:val="000000"/>
                <w:spacing w:val="7"/>
                <w:sz w:val="18"/>
                <w:szCs w:val="18"/>
              </w:rPr>
              <w:t>.依法采取停产停业、临时查封、强制执行等措施，从快、</w:t>
            </w:r>
            <w:r>
              <w:rPr>
                <w:rFonts w:hint="eastAsia" w:ascii="仿宋_GB2312" w:eastAsia="仿宋_GB2312" w:cs="仿宋_GB2312"/>
                <w:color w:val="000000"/>
                <w:spacing w:val="-5"/>
                <w:sz w:val="18"/>
                <w:szCs w:val="18"/>
              </w:rPr>
              <w:t>从严、从重查处一批消防安全违法行为。提请政府挂牌、曝光、</w:t>
            </w:r>
            <w:r>
              <w:rPr>
                <w:rFonts w:hint="eastAsia" w:ascii="仿宋_GB2312" w:eastAsia="仿宋_GB2312" w:cs="仿宋_GB2312"/>
                <w:color w:val="000000"/>
                <w:spacing w:val="7"/>
                <w:sz w:val="18"/>
                <w:szCs w:val="18"/>
              </w:rPr>
              <w:t>处理一批重大火灾隐患单位。</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3945D78A">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812EE69">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F85DB84">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747B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12"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7C4C2E94"/>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0888BBF5">
            <w:pPr>
              <w:spacing w:before="41"/>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41</w:t>
            </w:r>
            <w:r>
              <w:rPr>
                <w:rFonts w:hint="eastAsia" w:ascii="仿宋_GB2312" w:eastAsia="仿宋_GB2312" w:cs="仿宋_GB2312"/>
                <w:color w:val="000000"/>
                <w:spacing w:val="4"/>
                <w:sz w:val="18"/>
                <w:szCs w:val="18"/>
              </w:rPr>
              <w:t>.组织宣贯《全面推进政府专职队建设发展的意见</w:t>
            </w:r>
            <w:r>
              <w:rPr>
                <w:rFonts w:hint="eastAsia" w:ascii="仿宋_GB2312" w:eastAsia="仿宋_GB2312" w:cs="仿宋_GB2312"/>
                <w:color w:val="000000"/>
                <w:spacing w:val="3"/>
                <w:sz w:val="18"/>
                <w:szCs w:val="18"/>
              </w:rPr>
              <w:t>》《山西</w:t>
            </w:r>
            <w:r>
              <w:rPr>
                <w:rFonts w:hint="eastAsia" w:ascii="仿宋_GB2312" w:eastAsia="仿宋_GB2312" w:cs="仿宋_GB2312"/>
                <w:color w:val="000000"/>
                <w:spacing w:val="-1"/>
                <w:sz w:val="18"/>
                <w:szCs w:val="18"/>
              </w:rPr>
              <w:t>省专职消防队伍建设管理办法》,推动政府出台配套建设文件，</w:t>
            </w:r>
            <w:r>
              <w:rPr>
                <w:rFonts w:hint="eastAsia" w:ascii="仿宋_GB2312" w:eastAsia="仿宋_GB2312" w:cs="仿宋_GB2312"/>
                <w:color w:val="000000"/>
                <w:spacing w:val="7"/>
                <w:sz w:val="18"/>
                <w:szCs w:val="18"/>
              </w:rPr>
              <w:t>大力推进政府专职消防队建设。</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32A905B">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46C6287">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02BB220">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540BE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6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60E3468"/>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2696264">
            <w:pPr>
              <w:spacing w:before="53"/>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3"/>
                <w:sz w:val="18"/>
                <w:szCs w:val="18"/>
              </w:rPr>
              <w:t>4</w:t>
            </w:r>
            <w:r>
              <w:rPr>
                <w:rFonts w:hint="eastAsia" w:ascii="仿宋_GB2312" w:eastAsia="仿宋_GB2312" w:cs="仿宋_GB2312"/>
                <w:color w:val="000000"/>
                <w:spacing w:val="3"/>
                <w:sz w:val="18"/>
                <w:szCs w:val="18"/>
                <w:lang w:val="en-US" w:eastAsia="zh-CN"/>
              </w:rPr>
              <w:t>2</w:t>
            </w:r>
            <w:r>
              <w:rPr>
                <w:rFonts w:hint="eastAsia" w:ascii="仿宋_GB2312" w:eastAsia="仿宋_GB2312" w:cs="仿宋_GB2312"/>
                <w:color w:val="000000"/>
                <w:spacing w:val="3"/>
                <w:sz w:val="18"/>
                <w:szCs w:val="18"/>
              </w:rPr>
              <w:t>.分类制定灾害事故应急响应手册，修订完善典型灾害</w:t>
            </w:r>
            <w:r>
              <w:rPr>
                <w:rFonts w:hint="eastAsia" w:ascii="仿宋_GB2312" w:eastAsia="仿宋_GB2312" w:cs="仿宋_GB2312"/>
                <w:color w:val="000000"/>
                <w:spacing w:val="2"/>
                <w:sz w:val="18"/>
                <w:szCs w:val="18"/>
              </w:rPr>
              <w:t>事故</w:t>
            </w:r>
            <w:r>
              <w:rPr>
                <w:rFonts w:hint="eastAsia" w:ascii="仿宋_GB2312" w:eastAsia="仿宋_GB2312" w:cs="仿宋_GB2312"/>
                <w:color w:val="000000"/>
                <w:spacing w:val="-1"/>
                <w:sz w:val="18"/>
                <w:szCs w:val="18"/>
              </w:rPr>
              <w:t>应急响应预案，组织灾害事故调度指挥响应流程拉动演练。</w:t>
            </w:r>
            <w:r>
              <w:rPr>
                <w:rFonts w:hint="eastAsia" w:ascii="仿宋_GB2312" w:eastAsia="仿宋_GB2312" w:cs="仿宋_GB2312"/>
                <w:color w:val="000000"/>
                <w:spacing w:val="-2"/>
                <w:sz w:val="18"/>
                <w:szCs w:val="18"/>
              </w:rPr>
              <w:t>对</w:t>
            </w:r>
            <w:r>
              <w:rPr>
                <w:rFonts w:hint="eastAsia" w:ascii="仿宋_GB2312" w:eastAsia="仿宋_GB2312" w:cs="仿宋_GB2312"/>
                <w:color w:val="000000"/>
                <w:spacing w:val="3"/>
                <w:sz w:val="18"/>
                <w:szCs w:val="18"/>
              </w:rPr>
              <w:t>于达到火灾延伸调查标准的火灾100%开展火灾延伸调查工作。</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0480553">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00A660F">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4DD0007">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6C884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01"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5121E6FE"/>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24DDBD17">
            <w:pPr>
              <w:spacing w:before="44" w:line="24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4</w:t>
            </w:r>
            <w:r>
              <w:rPr>
                <w:rFonts w:hint="eastAsia" w:ascii="仿宋_GB2312" w:eastAsia="仿宋_GB2312" w:cs="仿宋_GB2312"/>
                <w:color w:val="000000"/>
                <w:spacing w:val="7"/>
                <w:sz w:val="18"/>
                <w:szCs w:val="18"/>
                <w:lang w:val="en-US" w:eastAsia="zh-CN"/>
              </w:rPr>
              <w:t>3</w:t>
            </w:r>
            <w:r>
              <w:rPr>
                <w:rFonts w:hint="eastAsia" w:ascii="仿宋_GB2312" w:eastAsia="仿宋_GB2312" w:cs="仿宋_GB2312"/>
                <w:color w:val="000000"/>
                <w:spacing w:val="7"/>
                <w:sz w:val="18"/>
                <w:szCs w:val="18"/>
              </w:rPr>
              <w:t>.全面深化打击整治枪爆违法犯罪专项行动，开展全市民爆</w:t>
            </w:r>
            <w:r>
              <w:rPr>
                <w:rFonts w:hint="eastAsia" w:ascii="仿宋_GB2312" w:eastAsia="仿宋_GB2312" w:cs="仿宋_GB2312"/>
                <w:color w:val="000000"/>
                <w:spacing w:val="9"/>
                <w:sz w:val="18"/>
                <w:szCs w:val="18"/>
              </w:rPr>
              <w:t>物品安全生产大检查大整治大提升专项行动</w:t>
            </w:r>
            <w:r>
              <w:rPr>
                <w:rFonts w:hint="eastAsia" w:ascii="仿宋_GB2312" w:eastAsia="仿宋_GB2312" w:cs="仿宋_GB2312"/>
                <w:color w:val="000000"/>
                <w:spacing w:val="19"/>
                <w:sz w:val="18"/>
                <w:szCs w:val="18"/>
              </w:rPr>
              <w:t>。</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w:t>
            </w:r>
            <w:r>
              <w:rPr>
                <w:rFonts w:hint="eastAsia" w:ascii="仿宋_GB2312" w:eastAsia="仿宋_GB2312" w:cs="仿宋_GB2312"/>
                <w:color w:val="000000"/>
                <w:spacing w:val="19"/>
                <w:sz w:val="18"/>
                <w:szCs w:val="18"/>
                <w:lang w:val="en-US" w:eastAsia="zh-CN"/>
              </w:rPr>
              <w:t>6</w:t>
            </w:r>
            <w:r>
              <w:rPr>
                <w:rFonts w:hint="eastAsia" w:ascii="仿宋_GB2312" w:eastAsia="仿宋_GB2312" w:cs="仿宋_GB2312"/>
                <w:color w:val="000000"/>
                <w:spacing w:val="19"/>
                <w:sz w:val="18"/>
                <w:szCs w:val="18"/>
              </w:rPr>
              <w:t>分</w:t>
            </w:r>
            <w:r>
              <w:rPr>
                <w:rFonts w:hint="eastAsia" w:ascii="仿宋_GB2312" w:eastAsia="仿宋_GB2312" w:cs="仿宋_GB2312"/>
                <w:color w:val="000000"/>
                <w:spacing w:val="1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5DF1DE1">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3560622">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7699A48">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6DB2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6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F6AA5E7"/>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AE0464F">
            <w:pPr>
              <w:spacing w:before="54"/>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4</w:t>
            </w:r>
            <w:r>
              <w:rPr>
                <w:rFonts w:hint="eastAsia" w:ascii="仿宋_GB2312" w:eastAsia="仿宋_GB2312" w:cs="仿宋_GB2312"/>
                <w:color w:val="000000"/>
                <w:spacing w:val="7"/>
                <w:sz w:val="18"/>
                <w:szCs w:val="18"/>
                <w:lang w:val="en-US" w:eastAsia="zh-CN"/>
              </w:rPr>
              <w:t>4</w:t>
            </w:r>
            <w:r>
              <w:rPr>
                <w:rFonts w:hint="eastAsia" w:ascii="仿宋_GB2312" w:eastAsia="仿宋_GB2312" w:cs="仿宋_GB2312"/>
                <w:color w:val="000000"/>
                <w:spacing w:val="7"/>
                <w:sz w:val="18"/>
                <w:szCs w:val="18"/>
              </w:rPr>
              <w:t>.落实《山西省公安机关民爆物品安全生产分级属地监管办法》,加强民用爆炸物品购买、运输、流向和爆破作业的安全</w:t>
            </w:r>
            <w:r>
              <w:rPr>
                <w:rFonts w:hint="eastAsia" w:ascii="仿宋_GB2312" w:eastAsia="仿宋_GB2312" w:cs="仿宋_GB2312"/>
                <w:color w:val="000000"/>
                <w:spacing w:val="3"/>
                <w:sz w:val="18"/>
                <w:szCs w:val="18"/>
              </w:rPr>
              <w:t>监管，严厉打击非法买卖、运输、储存、使用民用爆炸物品的</w:t>
            </w:r>
            <w:r>
              <w:rPr>
                <w:rFonts w:hint="eastAsia" w:ascii="仿宋_GB2312" w:eastAsia="仿宋_GB2312" w:cs="仿宋_GB2312"/>
                <w:color w:val="000000"/>
                <w:spacing w:val="-5"/>
                <w:sz w:val="18"/>
                <w:szCs w:val="18"/>
              </w:rPr>
              <w:t>违法犯罪活动。</w:t>
            </w:r>
            <w:r>
              <w:rPr>
                <w:rFonts w:hint="eastAsia" w:ascii="仿宋_GB2312" w:eastAsia="仿宋_GB2312" w:cs="仿宋_GB2312"/>
                <w:color w:val="000000"/>
                <w:spacing w:val="-5"/>
                <w:sz w:val="18"/>
                <w:szCs w:val="18"/>
                <w:lang w:eastAsia="zh-CN"/>
              </w:rPr>
              <w:t>（</w:t>
            </w:r>
            <w:r>
              <w:rPr>
                <w:rFonts w:hint="eastAsia" w:ascii="仿宋_GB2312" w:eastAsia="仿宋_GB2312" w:cs="仿宋_GB2312"/>
                <w:color w:val="000000"/>
                <w:spacing w:val="-5"/>
                <w:sz w:val="18"/>
                <w:szCs w:val="18"/>
              </w:rPr>
              <w:t>0.7分</w:t>
            </w:r>
            <w:r>
              <w:rPr>
                <w:rFonts w:hint="eastAsia" w:ascii="仿宋_GB2312" w:eastAsia="仿宋_GB2312" w:cs="仿宋_GB2312"/>
                <w:color w:val="000000"/>
                <w:spacing w:val="-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0A58D24">
            <w:pPr>
              <w:spacing w:before="75"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CD30694">
            <w:pPr>
              <w:spacing w:before="75"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E4A3BDF">
            <w:pPr>
              <w:spacing w:before="75" w:line="218" w:lineRule="auto"/>
              <w:ind w:left="0" w:right="0" w:firstLine="0"/>
              <w:jc w:val="center"/>
              <w:rPr>
                <w:rFonts w:hint="eastAsia" w:ascii="仿宋_GB2312" w:eastAsia="仿宋_GB2312" w:cs="仿宋_GB2312"/>
                <w:snapToGrid w:val="0"/>
                <w:color w:val="000000"/>
                <w:kern w:val="0"/>
                <w:sz w:val="18"/>
                <w:szCs w:val="18"/>
              </w:rPr>
            </w:pPr>
          </w:p>
        </w:tc>
      </w:tr>
      <w:tr w14:paraId="205E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777"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28F7792"/>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1B852480">
            <w:pPr>
              <w:spacing w:before="67"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5</w:t>
            </w:r>
            <w:r>
              <w:rPr>
                <w:rFonts w:hint="eastAsia" w:ascii="仿宋_GB2312" w:eastAsia="仿宋_GB2312" w:cs="仿宋_GB2312"/>
                <w:color w:val="000000"/>
                <w:spacing w:val="-1"/>
                <w:sz w:val="18"/>
                <w:szCs w:val="18"/>
              </w:rPr>
              <w:t>.督促公安派出所加强“九小场所”消防安全监督检查工作。</w:t>
            </w:r>
            <w:r>
              <w:rPr>
                <w:rFonts w:hint="eastAsia" w:ascii="仿宋_GB2312" w:eastAsia="仿宋_GB2312" w:cs="仿宋_GB2312"/>
                <w:color w:val="000000"/>
                <w:spacing w:val="7"/>
                <w:sz w:val="18"/>
                <w:szCs w:val="18"/>
              </w:rPr>
              <w:t>加强大型群众性活动安全管理工作。</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0292095">
            <w:pPr>
              <w:spacing w:before="189"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EF4D7B8">
            <w:pPr>
              <w:spacing w:before="189"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2AF3B601">
            <w:pPr>
              <w:spacing w:before="189" w:line="218" w:lineRule="auto"/>
              <w:ind w:left="0" w:right="0" w:firstLine="0"/>
              <w:jc w:val="center"/>
              <w:rPr>
                <w:rFonts w:hint="eastAsia" w:ascii="仿宋_GB2312" w:eastAsia="仿宋_GB2312" w:cs="仿宋_GB2312"/>
                <w:snapToGrid w:val="0"/>
                <w:color w:val="000000"/>
                <w:kern w:val="0"/>
                <w:sz w:val="18"/>
                <w:szCs w:val="18"/>
              </w:rPr>
            </w:pPr>
          </w:p>
        </w:tc>
      </w:tr>
      <w:tr w14:paraId="4168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17" w:hRule="atLeast"/>
        </w:trPr>
        <w:tc>
          <w:tcPr>
            <w:tcW w:w="957" w:type="dxa"/>
            <w:gridSpan w:val="2"/>
            <w:vMerge w:val="restart"/>
            <w:tcBorders>
              <w:top w:val="single" w:color="auto" w:sz="4" w:space="0"/>
              <w:left w:val="single" w:color="000000" w:sz="4" w:space="0"/>
              <w:bottom w:val="single" w:color="auto" w:sz="4" w:space="0"/>
              <w:right w:val="single" w:color="000000" w:sz="4" w:space="0"/>
            </w:tcBorders>
            <w:vAlign w:val="center"/>
          </w:tcPr>
          <w:p w14:paraId="70A7B60A">
            <w:pPr>
              <w:spacing w:line="242" w:lineRule="auto"/>
              <w:ind w:left="0" w:right="0" w:firstLine="0"/>
              <w:jc w:val="center"/>
              <w:rPr>
                <w:rFonts w:hint="eastAsia" w:ascii="仿宋_GB2312" w:eastAsia="仿宋_GB2312" w:cs="仿宋_GB2312"/>
                <w:color w:val="000000"/>
                <w:sz w:val="18"/>
                <w:szCs w:val="18"/>
              </w:rPr>
            </w:pPr>
          </w:p>
          <w:p w14:paraId="23430264">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71F49B16">
            <w:pPr>
              <w:spacing w:before="8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4F068394">
            <w:pPr>
              <w:spacing w:before="53" w:line="23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6</w:t>
            </w:r>
            <w:r>
              <w:rPr>
                <w:rFonts w:hint="eastAsia" w:ascii="仿宋_GB2312" w:eastAsia="仿宋_GB2312" w:cs="仿宋_GB2312"/>
                <w:color w:val="000000"/>
                <w:spacing w:val="1"/>
                <w:sz w:val="18"/>
                <w:szCs w:val="18"/>
              </w:rPr>
              <w:t>.加强安全生产行政执法和刑事司法衔接，配合市自然资源</w:t>
            </w:r>
            <w:r>
              <w:rPr>
                <w:rFonts w:hint="eastAsia" w:ascii="仿宋_GB2312" w:eastAsia="仿宋_GB2312" w:cs="仿宋_GB2312"/>
                <w:color w:val="000000"/>
                <w:spacing w:val="10"/>
                <w:sz w:val="18"/>
                <w:szCs w:val="18"/>
              </w:rPr>
              <w:t>局</w:t>
            </w:r>
            <w:r>
              <w:rPr>
                <w:rFonts w:hint="eastAsia" w:ascii="仿宋_GB2312" w:eastAsia="仿宋_GB2312" w:cs="仿宋_GB2312"/>
                <w:color w:val="000000"/>
                <w:spacing w:val="10"/>
                <w:sz w:val="18"/>
                <w:szCs w:val="18"/>
                <w:lang w:eastAsia="zh-CN"/>
              </w:rPr>
              <w:t>开展</w:t>
            </w:r>
            <w:r>
              <w:rPr>
                <w:rFonts w:hint="eastAsia" w:ascii="仿宋_GB2312" w:eastAsia="仿宋_GB2312" w:cs="仿宋_GB2312"/>
                <w:color w:val="000000"/>
                <w:spacing w:val="10"/>
                <w:sz w:val="18"/>
                <w:szCs w:val="18"/>
              </w:rPr>
              <w:t>打击私挖盗采矿产资源犯罪行为。</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w:t>
            </w:r>
            <w:r>
              <w:rPr>
                <w:rFonts w:hint="eastAsia" w:ascii="仿宋_GB2312" w:eastAsia="仿宋_GB2312" w:cs="仿宋_GB2312"/>
                <w:color w:val="000000"/>
                <w:spacing w:val="9"/>
                <w:sz w:val="18"/>
                <w:szCs w:val="18"/>
              </w:rPr>
              <w:t>分</w:t>
            </w:r>
            <w:r>
              <w:rPr>
                <w:rFonts w:hint="eastAsia" w:ascii="仿宋_GB2312" w:eastAsia="仿宋_GB2312" w:cs="仿宋_GB2312"/>
                <w:color w:val="000000"/>
                <w:spacing w:val="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4707F39B">
            <w:pPr>
              <w:spacing w:before="19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6D0B417">
            <w:pPr>
              <w:spacing w:before="19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0B22320F">
            <w:pPr>
              <w:spacing w:before="194" w:line="218" w:lineRule="auto"/>
              <w:ind w:left="0" w:right="0" w:firstLine="0"/>
              <w:jc w:val="center"/>
              <w:rPr>
                <w:rFonts w:hint="eastAsia" w:ascii="仿宋_GB2312" w:eastAsia="仿宋_GB2312" w:cs="仿宋_GB2312"/>
                <w:snapToGrid w:val="0"/>
                <w:color w:val="000000"/>
                <w:kern w:val="0"/>
                <w:sz w:val="18"/>
                <w:szCs w:val="18"/>
              </w:rPr>
            </w:pPr>
          </w:p>
        </w:tc>
      </w:tr>
      <w:tr w14:paraId="3A41E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30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487E04D2"/>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3BC8F150">
            <w:pPr>
              <w:spacing w:before="40" w:line="24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w:t>
            </w:r>
            <w:r>
              <w:rPr>
                <w:rFonts w:hint="eastAsia" w:ascii="仿宋_GB2312" w:eastAsia="仿宋_GB2312" w:cs="仿宋_GB2312"/>
                <w:color w:val="000000"/>
                <w:sz w:val="18"/>
                <w:szCs w:val="18"/>
                <w:lang w:val="en-US" w:eastAsia="zh-CN"/>
              </w:rPr>
              <w:t>7</w:t>
            </w:r>
            <w:r>
              <w:rPr>
                <w:rFonts w:hint="eastAsia" w:ascii="仿宋_GB2312" w:eastAsia="仿宋_GB2312" w:cs="仿宋_GB2312"/>
                <w:color w:val="000000"/>
                <w:sz w:val="18"/>
                <w:szCs w:val="18"/>
              </w:rPr>
              <w:t>.指导督促各地养老服务机构、儿童福利机构、未成年人救</w:t>
            </w:r>
            <w:r>
              <w:rPr>
                <w:rFonts w:hint="eastAsia" w:ascii="仿宋_GB2312" w:eastAsia="仿宋_GB2312" w:cs="仿宋_GB2312"/>
                <w:color w:val="000000"/>
                <w:spacing w:val="-1"/>
                <w:sz w:val="18"/>
                <w:szCs w:val="18"/>
              </w:rPr>
              <w:t>助保护机构、流浪乞讨人员救助管理机构、殡葬服务机构、精</w:t>
            </w:r>
            <w:r>
              <w:rPr>
                <w:rFonts w:hint="eastAsia" w:ascii="仿宋_GB2312" w:eastAsia="仿宋_GB2312" w:cs="仿宋_GB2312"/>
                <w:color w:val="000000"/>
                <w:sz w:val="18"/>
                <w:szCs w:val="18"/>
              </w:rPr>
              <w:t>神卫生福利机构等做好安全管理工作，督促其落实安全责任和</w:t>
            </w:r>
            <w:r>
              <w:rPr>
                <w:rFonts w:hint="eastAsia" w:ascii="仿宋_GB2312" w:eastAsia="仿宋_GB2312" w:cs="仿宋_GB2312"/>
                <w:color w:val="000000"/>
                <w:spacing w:val="13"/>
                <w:sz w:val="18"/>
                <w:szCs w:val="18"/>
              </w:rPr>
              <w:t>防范措施，加强安全检查。</w:t>
            </w:r>
            <w:r>
              <w:rPr>
                <w:rFonts w:hint="eastAsia" w:ascii="仿宋_GB2312" w:eastAsia="仿宋_GB2312" w:cs="仿宋_GB2312"/>
                <w:color w:val="000000"/>
                <w:spacing w:val="13"/>
                <w:sz w:val="18"/>
                <w:szCs w:val="18"/>
                <w:lang w:eastAsia="zh-CN"/>
              </w:rPr>
              <w:t>（</w:t>
            </w:r>
            <w:r>
              <w:rPr>
                <w:rFonts w:hint="eastAsia" w:ascii="仿宋_GB2312" w:eastAsia="仿宋_GB2312" w:cs="仿宋_GB2312"/>
                <w:color w:val="000000"/>
                <w:spacing w:val="13"/>
                <w:sz w:val="18"/>
                <w:szCs w:val="18"/>
              </w:rPr>
              <w:t>0.7分</w:t>
            </w:r>
            <w:r>
              <w:rPr>
                <w:rFonts w:hint="eastAsia" w:ascii="仿宋_GB2312" w:eastAsia="仿宋_GB2312" w:cs="仿宋_GB2312"/>
                <w:color w:val="000000"/>
                <w:spacing w:val="13"/>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A67F647">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03E3AE48">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5814C620">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2658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9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1A20A1F2"/>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C97FCB2">
            <w:pPr>
              <w:spacing w:before="51"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4</w:t>
            </w:r>
            <w:r>
              <w:rPr>
                <w:rFonts w:hint="eastAsia" w:ascii="仿宋_GB2312" w:eastAsia="仿宋_GB2312" w:cs="仿宋_GB2312"/>
                <w:color w:val="000000"/>
                <w:spacing w:val="1"/>
                <w:sz w:val="18"/>
                <w:szCs w:val="18"/>
                <w:lang w:val="en-US" w:eastAsia="zh-CN"/>
              </w:rPr>
              <w:t>8</w:t>
            </w:r>
            <w:r>
              <w:rPr>
                <w:rFonts w:hint="eastAsia" w:ascii="仿宋_GB2312" w:eastAsia="仿宋_GB2312" w:cs="仿宋_GB2312"/>
                <w:color w:val="000000"/>
                <w:spacing w:val="1"/>
                <w:sz w:val="18"/>
                <w:szCs w:val="18"/>
              </w:rPr>
              <w:t>.加强地质灾害防治和地质勘查行业日常监督，</w:t>
            </w:r>
            <w:r>
              <w:rPr>
                <w:rFonts w:hint="eastAsia" w:ascii="仿宋_GB2312" w:eastAsia="仿宋_GB2312" w:cs="仿宋_GB2312"/>
                <w:color w:val="000000"/>
                <w:sz w:val="18"/>
                <w:szCs w:val="18"/>
              </w:rPr>
              <w:t>建立地质灾害防治机制，落实属地管理和部门分管责任，压实“三个责任</w:t>
            </w:r>
            <w:r>
              <w:rPr>
                <w:rFonts w:hint="eastAsia" w:ascii="仿宋_GB2312" w:eastAsia="仿宋_GB2312" w:cs="仿宋_GB2312"/>
                <w:color w:val="000000"/>
                <w:spacing w:val="15"/>
                <w:sz w:val="18"/>
                <w:szCs w:val="18"/>
              </w:rPr>
              <w:t>人”防灾责任。</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w:t>
            </w:r>
            <w:r>
              <w:rPr>
                <w:rFonts w:hint="eastAsia" w:ascii="仿宋_GB2312" w:eastAsia="仿宋_GB2312" w:cs="仿宋_GB2312"/>
                <w:color w:val="000000"/>
                <w:spacing w:val="15"/>
                <w:sz w:val="18"/>
                <w:szCs w:val="18"/>
                <w:lang w:val="en-US" w:eastAsia="zh-CN"/>
              </w:rPr>
              <w:t>6</w:t>
            </w:r>
            <w:r>
              <w:rPr>
                <w:rFonts w:hint="eastAsia" w:ascii="仿宋_GB2312" w:eastAsia="仿宋_GB2312" w:cs="仿宋_GB2312"/>
                <w:color w:val="000000"/>
                <w:spacing w:val="15"/>
                <w:sz w:val="18"/>
                <w:szCs w:val="18"/>
              </w:rPr>
              <w:t>分</w:t>
            </w:r>
            <w:r>
              <w:rPr>
                <w:rFonts w:hint="eastAsia" w:ascii="仿宋_GB2312" w:eastAsia="仿宋_GB2312" w:cs="仿宋_GB2312"/>
                <w:color w:val="000000"/>
                <w:spacing w:val="1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3C23E29">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506B7055">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4CC2F841">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7F72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98"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7F532A1F"/>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5CFCEF44">
            <w:pPr>
              <w:spacing w:before="51"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4</w:t>
            </w:r>
            <w:r>
              <w:rPr>
                <w:rFonts w:hint="eastAsia" w:ascii="仿宋_GB2312" w:eastAsia="仿宋_GB2312" w:cs="仿宋_GB2312"/>
                <w:color w:val="000000"/>
                <w:sz w:val="18"/>
                <w:szCs w:val="18"/>
                <w:lang w:val="en-US" w:eastAsia="zh-CN"/>
              </w:rPr>
              <w:t>9</w:t>
            </w:r>
            <w:r>
              <w:rPr>
                <w:rFonts w:hint="eastAsia" w:ascii="仿宋_GB2312" w:eastAsia="仿宋_GB2312" w:cs="仿宋_GB2312"/>
                <w:color w:val="000000"/>
                <w:sz w:val="18"/>
                <w:szCs w:val="18"/>
              </w:rPr>
              <w:t>.定期召开会议，分析研判森林草原防火</w:t>
            </w:r>
            <w:r>
              <w:rPr>
                <w:rFonts w:hint="eastAsia" w:ascii="仿宋_GB2312" w:eastAsia="仿宋_GB2312" w:cs="仿宋_GB2312"/>
                <w:color w:val="000000"/>
                <w:spacing w:val="-1"/>
                <w:sz w:val="18"/>
                <w:szCs w:val="18"/>
              </w:rPr>
              <w:t>形势，推动林草生产经营单位健全完善安全风险分级管控和隐患排查治理双重</w:t>
            </w:r>
            <w:r>
              <w:rPr>
                <w:rFonts w:hint="eastAsia" w:ascii="仿宋_GB2312" w:eastAsia="仿宋_GB2312" w:cs="仿宋_GB2312"/>
                <w:color w:val="000000"/>
                <w:spacing w:val="19"/>
                <w:sz w:val="18"/>
                <w:szCs w:val="18"/>
              </w:rPr>
              <w:t>预防机制。</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19"/>
                <w:sz w:val="18"/>
                <w:szCs w:val="18"/>
              </w:rPr>
              <w:t>0.7分</w:t>
            </w:r>
            <w:r>
              <w:rPr>
                <w:rFonts w:hint="eastAsia" w:ascii="仿宋_GB2312" w:eastAsia="仿宋_GB2312" w:cs="仿宋_GB2312"/>
                <w:color w:val="000000"/>
                <w:spacing w:val="1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5E866968">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7B81675">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3F886BC6">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6E25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75"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5BCF87C9"/>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0EC489B7">
            <w:pPr>
              <w:spacing w:before="53"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lang w:val="en-US" w:eastAsia="zh-CN"/>
              </w:rPr>
              <w:t>50</w:t>
            </w:r>
            <w:r>
              <w:rPr>
                <w:rFonts w:hint="eastAsia" w:ascii="仿宋_GB2312" w:eastAsia="仿宋_GB2312" w:cs="仿宋_GB2312"/>
                <w:color w:val="000000"/>
                <w:spacing w:val="1"/>
                <w:sz w:val="18"/>
                <w:szCs w:val="18"/>
              </w:rPr>
              <w:t>.建立市、县互联互通的地质灾害气象风险</w:t>
            </w:r>
            <w:r>
              <w:rPr>
                <w:rFonts w:hint="eastAsia" w:ascii="仿宋_GB2312" w:eastAsia="仿宋_GB2312" w:cs="仿宋_GB2312"/>
                <w:color w:val="000000"/>
                <w:sz w:val="18"/>
                <w:szCs w:val="18"/>
              </w:rPr>
              <w:t>预警体系，加强</w:t>
            </w:r>
            <w:r>
              <w:rPr>
                <w:rFonts w:hint="eastAsia" w:ascii="仿宋_GB2312" w:eastAsia="仿宋_GB2312" w:cs="仿宋_GB2312"/>
                <w:color w:val="000000"/>
                <w:spacing w:val="-1"/>
                <w:sz w:val="18"/>
                <w:szCs w:val="18"/>
              </w:rPr>
              <w:t>专业监测点建设和群专结合监测预警工作，推进地质灾害综合</w:t>
            </w:r>
            <w:r>
              <w:rPr>
                <w:rFonts w:hint="eastAsia" w:ascii="仿宋_GB2312" w:eastAsia="仿宋_GB2312" w:cs="仿宋_GB2312"/>
                <w:color w:val="000000"/>
                <w:sz w:val="18"/>
                <w:szCs w:val="18"/>
              </w:rPr>
              <w:t>治理。突出做好冻融期、汛期等重点时段防范，加强巡查监测</w:t>
            </w:r>
            <w:r>
              <w:rPr>
                <w:rFonts w:hint="eastAsia" w:ascii="仿宋_GB2312" w:eastAsia="仿宋_GB2312" w:cs="仿宋_GB2312"/>
                <w:color w:val="000000"/>
                <w:spacing w:val="8"/>
                <w:sz w:val="18"/>
                <w:szCs w:val="18"/>
              </w:rPr>
              <w:t>和预警发布，及时组织涉险群众转移避险。</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0.7分</w:t>
            </w:r>
            <w:r>
              <w:rPr>
                <w:rFonts w:hint="eastAsia" w:ascii="仿宋_GB2312" w:eastAsia="仿宋_GB2312" w:cs="仿宋_GB2312"/>
                <w:color w:val="000000"/>
                <w:spacing w:val="8"/>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6794EA8B">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34EFC32">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1502178E">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91A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1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0959D588"/>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C3CEC2F">
            <w:pPr>
              <w:spacing w:before="64" w:line="254"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51</w:t>
            </w:r>
            <w:r>
              <w:rPr>
                <w:rFonts w:hint="eastAsia" w:ascii="仿宋_GB2312" w:eastAsia="仿宋_GB2312" w:cs="仿宋_GB2312"/>
                <w:color w:val="000000"/>
                <w:spacing w:val="5"/>
                <w:sz w:val="18"/>
                <w:szCs w:val="18"/>
              </w:rPr>
              <w:t>.开展森林草原火灾隐患排查整治和查处违规用火行为专项行</w:t>
            </w:r>
            <w:r>
              <w:rPr>
                <w:rFonts w:hint="eastAsia" w:ascii="仿宋_GB2312" w:eastAsia="仿宋_GB2312" w:cs="仿宋_GB2312"/>
                <w:color w:val="000000"/>
                <w:spacing w:val="2"/>
                <w:sz w:val="18"/>
                <w:szCs w:val="18"/>
              </w:rPr>
              <w:t>动以及林区输配电设施火灾隐患排查</w:t>
            </w:r>
            <w:r>
              <w:rPr>
                <w:rFonts w:hint="eastAsia" w:ascii="仿宋_GB2312" w:eastAsia="仿宋_GB2312" w:cs="仿宋_GB2312"/>
                <w:color w:val="000000"/>
                <w:spacing w:val="2"/>
                <w:sz w:val="18"/>
                <w:szCs w:val="18"/>
                <w:lang w:eastAsia="zh-CN"/>
              </w:rPr>
              <w:t>等</w:t>
            </w:r>
            <w:r>
              <w:rPr>
                <w:rFonts w:hint="eastAsia" w:ascii="仿宋_GB2312" w:eastAsia="仿宋_GB2312" w:cs="仿宋_GB2312"/>
                <w:color w:val="000000"/>
                <w:spacing w:val="2"/>
                <w:sz w:val="18"/>
                <w:szCs w:val="18"/>
              </w:rPr>
              <w:t>治理</w:t>
            </w:r>
            <w:r>
              <w:rPr>
                <w:rFonts w:hint="eastAsia" w:ascii="仿宋_GB2312" w:eastAsia="仿宋_GB2312" w:cs="仿宋_GB2312"/>
                <w:color w:val="000000"/>
                <w:spacing w:val="2"/>
                <w:sz w:val="18"/>
                <w:szCs w:val="18"/>
                <w:lang w:eastAsia="zh-CN"/>
              </w:rPr>
              <w:t>行动</w:t>
            </w:r>
            <w:r>
              <w:rPr>
                <w:rFonts w:hint="eastAsia" w:ascii="仿宋_GB2312" w:eastAsia="仿宋_GB2312" w:cs="仿宋_GB2312"/>
                <w:color w:val="000000"/>
                <w:spacing w:val="2"/>
                <w:sz w:val="18"/>
                <w:szCs w:val="18"/>
              </w:rPr>
              <w:t>。严格执行省、市</w:t>
            </w:r>
            <w:r>
              <w:rPr>
                <w:rFonts w:hint="eastAsia" w:ascii="仿宋_GB2312" w:eastAsia="仿宋_GB2312" w:cs="仿宋_GB2312"/>
                <w:color w:val="000000"/>
                <w:spacing w:val="6"/>
                <w:sz w:val="18"/>
                <w:szCs w:val="18"/>
              </w:rPr>
              <w:t>关于禁止野外用火的决定，严厉查处违法农事</w:t>
            </w:r>
            <w:r>
              <w:rPr>
                <w:rFonts w:hint="eastAsia" w:ascii="仿宋_GB2312" w:eastAsia="仿宋_GB2312" w:cs="仿宋_GB2312"/>
                <w:color w:val="000000"/>
                <w:spacing w:val="5"/>
                <w:sz w:val="18"/>
                <w:szCs w:val="18"/>
              </w:rPr>
              <w:t>用火、祭祀用火、</w:t>
            </w:r>
            <w:r>
              <w:rPr>
                <w:rFonts w:hint="eastAsia" w:ascii="仿宋_GB2312" w:eastAsia="仿宋_GB2312" w:cs="仿宋_GB2312"/>
                <w:color w:val="000000"/>
                <w:spacing w:val="7"/>
                <w:sz w:val="18"/>
                <w:szCs w:val="18"/>
              </w:rPr>
              <w:t>野外吸烟等易引发火灾的违法行为。</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0.7分</w:t>
            </w:r>
            <w:r>
              <w:rPr>
                <w:rFonts w:hint="eastAsia" w:ascii="仿宋_GB2312" w:eastAsia="仿宋_GB2312" w:cs="仿宋_GB2312"/>
                <w:color w:val="000000"/>
                <w:spacing w:val="7"/>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7C1BD87B">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B3F7D6A">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68A1F68F">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33CF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63"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656D00EB"/>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3F281EB">
            <w:pPr>
              <w:spacing w:before="56"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2"/>
                <w:sz w:val="18"/>
                <w:szCs w:val="18"/>
                <w:lang w:val="en-US" w:eastAsia="zh-CN"/>
              </w:rPr>
              <w:t>52</w:t>
            </w:r>
            <w:r>
              <w:rPr>
                <w:rFonts w:hint="eastAsia" w:ascii="仿宋_GB2312" w:eastAsia="仿宋_GB2312" w:cs="仿宋_GB2312"/>
                <w:color w:val="000000"/>
                <w:spacing w:val="2"/>
                <w:sz w:val="18"/>
                <w:szCs w:val="18"/>
              </w:rPr>
              <w:t>.推进森林草原防灭火工作体制机制建设，</w:t>
            </w:r>
            <w:r>
              <w:rPr>
                <w:rFonts w:hint="eastAsia" w:ascii="仿宋_GB2312" w:eastAsia="仿宋_GB2312" w:cs="仿宋_GB2312"/>
                <w:color w:val="000000"/>
                <w:spacing w:val="1"/>
                <w:sz w:val="18"/>
                <w:szCs w:val="18"/>
              </w:rPr>
              <w:t>加强重点时段、重要</w:t>
            </w:r>
            <w:r>
              <w:rPr>
                <w:rFonts w:hint="eastAsia" w:ascii="仿宋_GB2312" w:eastAsia="仿宋_GB2312" w:cs="仿宋_GB2312"/>
                <w:color w:val="000000"/>
                <w:spacing w:val="6"/>
                <w:sz w:val="18"/>
                <w:szCs w:val="18"/>
              </w:rPr>
              <w:t>节假日期间森林草原防灭火形势会商研判。开展森林</w:t>
            </w:r>
            <w:r>
              <w:rPr>
                <w:rFonts w:hint="eastAsia" w:ascii="仿宋_GB2312" w:eastAsia="仿宋_GB2312" w:cs="仿宋_GB2312"/>
                <w:color w:val="000000"/>
                <w:spacing w:val="5"/>
                <w:sz w:val="18"/>
                <w:szCs w:val="18"/>
              </w:rPr>
              <w:t>草原火灾调</w:t>
            </w:r>
            <w:r>
              <w:rPr>
                <w:rFonts w:hint="eastAsia" w:ascii="仿宋_GB2312" w:eastAsia="仿宋_GB2312" w:cs="仿宋_GB2312"/>
                <w:color w:val="000000"/>
                <w:spacing w:val="-9"/>
                <w:sz w:val="18"/>
                <w:szCs w:val="18"/>
              </w:rPr>
              <w:t>查评估。</w:t>
            </w: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0.7分</w:t>
            </w:r>
            <w:r>
              <w:rPr>
                <w:rFonts w:hint="eastAsia" w:ascii="仿宋_GB2312" w:eastAsia="仿宋_GB2312" w:cs="仿宋_GB2312"/>
                <w:color w:val="000000"/>
                <w:spacing w:val="-9"/>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381592A9">
            <w:pPr>
              <w:spacing w:before="71"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7C20F5D">
            <w:pPr>
              <w:spacing w:before="71"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7CE8B93">
            <w:pPr>
              <w:spacing w:before="71" w:line="218" w:lineRule="auto"/>
              <w:ind w:left="0" w:right="0" w:firstLine="0"/>
              <w:jc w:val="center"/>
              <w:rPr>
                <w:rFonts w:hint="eastAsia" w:ascii="仿宋_GB2312" w:eastAsia="仿宋_GB2312" w:cs="仿宋_GB2312"/>
                <w:snapToGrid w:val="0"/>
                <w:color w:val="000000"/>
                <w:kern w:val="0"/>
                <w:sz w:val="18"/>
                <w:szCs w:val="18"/>
              </w:rPr>
            </w:pPr>
          </w:p>
        </w:tc>
      </w:tr>
      <w:tr w14:paraId="46CC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70" w:hRule="atLeast"/>
        </w:trPr>
        <w:tc>
          <w:tcPr>
            <w:tcW w:w="957" w:type="dxa"/>
            <w:gridSpan w:val="2"/>
            <w:vMerge w:val="continue"/>
            <w:tcBorders>
              <w:top w:val="single" w:color="auto" w:sz="4" w:space="0"/>
              <w:left w:val="single" w:color="000000" w:sz="4" w:space="0"/>
              <w:bottom w:val="single" w:color="auto" w:sz="4" w:space="0"/>
              <w:right w:val="single" w:color="000000" w:sz="4" w:space="0"/>
            </w:tcBorders>
            <w:vAlign w:val="center"/>
          </w:tcPr>
          <w:p w14:paraId="7F42FD11"/>
        </w:tc>
        <w:tc>
          <w:tcPr>
            <w:tcW w:w="3198" w:type="dxa"/>
            <w:gridSpan w:val="2"/>
            <w:tcBorders>
              <w:top w:val="single" w:color="000000" w:sz="4" w:space="0"/>
              <w:left w:val="single" w:color="000000" w:sz="4" w:space="0"/>
              <w:bottom w:val="single" w:color="000000" w:sz="4" w:space="0"/>
              <w:right w:val="single" w:color="000000" w:sz="4" w:space="0"/>
            </w:tcBorders>
            <w:vAlign w:val="center"/>
          </w:tcPr>
          <w:p w14:paraId="7BA9BD11">
            <w:pPr>
              <w:spacing w:before="57" w:line="24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53</w:t>
            </w:r>
            <w:r>
              <w:rPr>
                <w:rFonts w:hint="eastAsia" w:ascii="仿宋_GB2312" w:eastAsia="仿宋_GB2312" w:cs="仿宋_GB2312"/>
                <w:color w:val="000000"/>
                <w:spacing w:val="10"/>
                <w:sz w:val="18"/>
                <w:szCs w:val="18"/>
              </w:rPr>
              <w:t>.建设项目核准备案部门要建立高危行业领域安全风险评估与论证机制，制定联合审查制度，严格安全风险源头管控，做</w:t>
            </w:r>
            <w:r>
              <w:rPr>
                <w:rFonts w:hint="eastAsia" w:ascii="仿宋_GB2312" w:eastAsia="仿宋_GB2312" w:cs="仿宋_GB2312"/>
                <w:color w:val="000000"/>
                <w:spacing w:val="-5"/>
                <w:sz w:val="18"/>
                <w:szCs w:val="18"/>
              </w:rPr>
              <w:t>好相关工作。</w:t>
            </w:r>
            <w:r>
              <w:rPr>
                <w:rFonts w:hint="eastAsia" w:ascii="仿宋_GB2312" w:eastAsia="仿宋_GB2312" w:cs="仿宋_GB2312"/>
                <w:color w:val="000000"/>
                <w:spacing w:val="-5"/>
                <w:sz w:val="18"/>
                <w:szCs w:val="18"/>
                <w:lang w:eastAsia="zh-CN"/>
              </w:rPr>
              <w:t>（</w:t>
            </w:r>
            <w:r>
              <w:rPr>
                <w:rFonts w:hint="eastAsia" w:ascii="仿宋_GB2312" w:eastAsia="仿宋_GB2312" w:cs="仿宋_GB2312"/>
                <w:color w:val="000000"/>
                <w:spacing w:val="-5"/>
                <w:sz w:val="18"/>
                <w:szCs w:val="18"/>
              </w:rPr>
              <w:t>0.7分</w:t>
            </w:r>
            <w:r>
              <w:rPr>
                <w:rFonts w:hint="eastAsia" w:ascii="仿宋_GB2312" w:eastAsia="仿宋_GB2312" w:cs="仿宋_GB2312"/>
                <w:color w:val="000000"/>
                <w:spacing w:val="-5"/>
                <w:sz w:val="18"/>
                <w:szCs w:val="18"/>
                <w:lang w:eastAsia="zh-CN"/>
              </w:rPr>
              <w:t>）</w:t>
            </w:r>
          </w:p>
        </w:tc>
        <w:tc>
          <w:tcPr>
            <w:tcW w:w="2906" w:type="dxa"/>
            <w:tcBorders>
              <w:top w:val="single" w:color="000000" w:sz="4" w:space="0"/>
              <w:left w:val="single" w:color="000000" w:sz="4" w:space="0"/>
              <w:bottom w:val="single" w:color="000000" w:sz="4" w:space="0"/>
              <w:right w:val="single" w:color="000000" w:sz="4" w:space="0"/>
            </w:tcBorders>
            <w:vAlign w:val="center"/>
          </w:tcPr>
          <w:p w14:paraId="1EB50C6B">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09D86B7">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000000" w:sz="4" w:space="0"/>
              <w:left w:val="single" w:color="000000" w:sz="4" w:space="0"/>
              <w:bottom w:val="single" w:color="000000" w:sz="4" w:space="0"/>
              <w:right w:val="single" w:color="000000" w:sz="4" w:space="0"/>
            </w:tcBorders>
            <w:vAlign w:val="center"/>
          </w:tcPr>
          <w:p w14:paraId="78AFD21F">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14F4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2601" w:hRule="atLeast"/>
        </w:trPr>
        <w:tc>
          <w:tcPr>
            <w:tcW w:w="957" w:type="dxa"/>
            <w:gridSpan w:val="2"/>
            <w:vMerge w:val="restart"/>
            <w:tcBorders>
              <w:top w:val="single" w:color="auto" w:sz="4" w:space="0"/>
              <w:left w:val="single" w:color="auto" w:sz="4" w:space="0"/>
              <w:bottom w:val="single" w:color="auto" w:sz="4" w:space="0"/>
              <w:right w:val="single" w:color="auto" w:sz="4" w:space="0"/>
            </w:tcBorders>
            <w:vAlign w:val="center"/>
          </w:tcPr>
          <w:p w14:paraId="1D89EAD0">
            <w:pPr>
              <w:spacing w:before="75"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10E49467">
            <w:pPr>
              <w:spacing w:before="27"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3198" w:type="dxa"/>
            <w:gridSpan w:val="2"/>
            <w:tcBorders>
              <w:top w:val="single" w:color="auto" w:sz="4" w:space="0"/>
              <w:left w:val="single" w:color="auto" w:sz="4" w:space="0"/>
              <w:bottom w:val="single" w:color="auto" w:sz="4" w:space="0"/>
              <w:right w:val="single" w:color="auto" w:sz="4" w:space="0"/>
            </w:tcBorders>
            <w:vAlign w:val="center"/>
          </w:tcPr>
          <w:p w14:paraId="40141E19">
            <w:pPr>
              <w:spacing w:before="43" w:line="230" w:lineRule="auto"/>
              <w:ind w:left="0" w:right="0" w:firstLine="0"/>
              <w:jc w:val="center"/>
              <w:rPr>
                <w:rFonts w:hint="eastAsia" w:ascii="仿宋_GB2312" w:eastAsia="仿宋_GB2312" w:cs="仿宋_GB2312"/>
                <w:color w:val="000000"/>
                <w:spacing w:val="12"/>
                <w:sz w:val="18"/>
                <w:szCs w:val="18"/>
                <w:lang w:eastAsia="zh-CN"/>
              </w:rPr>
            </w:pPr>
            <w:r>
              <w:rPr>
                <w:rFonts w:hint="eastAsia" w:ascii="仿宋_GB2312" w:eastAsia="仿宋_GB2312" w:cs="仿宋_GB2312"/>
                <w:color w:val="000000"/>
                <w:spacing w:val="7"/>
                <w:sz w:val="18"/>
                <w:szCs w:val="18"/>
                <w:lang w:val="en-US" w:eastAsia="zh-CN"/>
              </w:rPr>
              <w:t>54</w:t>
            </w:r>
            <w:r>
              <w:rPr>
                <w:rFonts w:hint="eastAsia" w:ascii="仿宋_GB2312" w:eastAsia="仿宋_GB2312" w:cs="仿宋_GB2312"/>
                <w:color w:val="000000"/>
                <w:spacing w:val="7"/>
                <w:sz w:val="18"/>
                <w:szCs w:val="18"/>
              </w:rPr>
              <w:t>.推进各类功能区</w:t>
            </w:r>
            <w:r>
              <w:rPr>
                <w:rFonts w:hint="eastAsia" w:ascii="仿宋_GB2312" w:eastAsia="仿宋_GB2312" w:cs="仿宋_GB2312"/>
                <w:color w:val="000000"/>
                <w:spacing w:val="1"/>
                <w:sz w:val="18"/>
                <w:szCs w:val="18"/>
                <w:lang w:eastAsia="zh-CN"/>
              </w:rPr>
              <w:t>（开发区、园区等）</w:t>
            </w:r>
            <w:r>
              <w:rPr>
                <w:rFonts w:hint="eastAsia" w:ascii="仿宋_GB2312" w:eastAsia="仿宋_GB2312" w:cs="仿宋_GB2312"/>
                <w:color w:val="000000"/>
                <w:spacing w:val="7"/>
                <w:sz w:val="18"/>
                <w:szCs w:val="18"/>
              </w:rPr>
              <w:t>建立或明确安全监管机构，配备</w:t>
            </w:r>
            <w:r>
              <w:rPr>
                <w:rFonts w:hint="eastAsia" w:ascii="仿宋_GB2312" w:eastAsia="仿宋_GB2312" w:cs="仿宋_GB2312"/>
                <w:color w:val="000000"/>
                <w:spacing w:val="6"/>
                <w:sz w:val="18"/>
                <w:szCs w:val="18"/>
              </w:rPr>
              <w:t>相应监管</w:t>
            </w:r>
            <w:r>
              <w:rPr>
                <w:rFonts w:hint="eastAsia" w:ascii="仿宋_GB2312" w:eastAsia="仿宋_GB2312" w:cs="仿宋_GB2312"/>
                <w:color w:val="000000"/>
                <w:spacing w:val="12"/>
                <w:sz w:val="18"/>
                <w:szCs w:val="18"/>
              </w:rPr>
              <w:t>人员，做好相关工作</w:t>
            </w:r>
            <w:r>
              <w:rPr>
                <w:rFonts w:hint="eastAsia" w:ascii="仿宋_GB2312" w:eastAsia="仿宋_GB2312" w:cs="仿宋_GB2312"/>
                <w:color w:val="000000"/>
                <w:spacing w:val="12"/>
                <w:sz w:val="18"/>
                <w:szCs w:val="18"/>
                <w:lang w:eastAsia="zh-CN"/>
              </w:rPr>
              <w:t>；落实《化工园区安全整治提升工作方案》，按照国家六部委《化工园区建设标准和认定管理办法》及我省相关要求，开展化工园区安全整治，推动各地区落实“一园一案”整治提升方案；健全防范化解重大风险机制。（</w:t>
            </w:r>
            <w:r>
              <w:rPr>
                <w:rFonts w:hint="eastAsia" w:ascii="仿宋_GB2312" w:eastAsia="仿宋_GB2312" w:cs="仿宋_GB2312"/>
                <w:color w:val="000000"/>
                <w:spacing w:val="12"/>
                <w:sz w:val="18"/>
                <w:szCs w:val="18"/>
                <w:lang w:val="en-US" w:eastAsia="zh-CN"/>
              </w:rPr>
              <w:t>0.7分</w:t>
            </w:r>
            <w:r>
              <w:rPr>
                <w:rFonts w:hint="eastAsia" w:ascii="仿宋_GB2312" w:eastAsia="仿宋_GB2312" w:cs="仿宋_GB2312"/>
                <w:color w:val="000000"/>
                <w:spacing w:val="12"/>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4E29C5A7">
            <w:pPr>
              <w:spacing w:before="184" w:line="218" w:lineRule="auto"/>
              <w:ind w:left="0" w:right="0" w:firstLine="0"/>
              <w:jc w:val="center"/>
              <w:rPr>
                <w:rFonts w:hint="eastAsia" w:ascii="仿宋_GB2312" w:eastAsia="仿宋_GB2312" w:cs="仿宋_GB2312"/>
                <w:color w:val="000000"/>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14:paraId="18BA6D2A">
            <w:pPr>
              <w:spacing w:before="184" w:line="218" w:lineRule="auto"/>
              <w:ind w:left="0" w:right="0" w:firstLine="0"/>
              <w:jc w:val="center"/>
              <w:rPr>
                <w:rFonts w:hint="eastAsia" w:ascii="仿宋_GB2312" w:eastAsia="仿宋_GB2312" w:cs="仿宋_GB2312"/>
                <w:color w:val="000000"/>
                <w:sz w:val="18"/>
                <w:szCs w:val="18"/>
                <w:lang w:eastAsia="zh-CN"/>
              </w:rPr>
            </w:pPr>
          </w:p>
        </w:tc>
        <w:tc>
          <w:tcPr>
            <w:tcW w:w="1019" w:type="dxa"/>
            <w:tcBorders>
              <w:top w:val="single" w:color="auto" w:sz="4" w:space="0"/>
              <w:left w:val="single" w:color="auto" w:sz="4" w:space="0"/>
              <w:bottom w:val="single" w:color="auto" w:sz="4" w:space="0"/>
              <w:right w:val="single" w:color="auto" w:sz="4" w:space="0"/>
            </w:tcBorders>
            <w:vAlign w:val="center"/>
          </w:tcPr>
          <w:p w14:paraId="0CBD8D97">
            <w:pPr>
              <w:spacing w:before="184" w:line="218" w:lineRule="auto"/>
              <w:ind w:left="0" w:right="0" w:firstLine="0"/>
              <w:jc w:val="center"/>
              <w:rPr>
                <w:rFonts w:hint="eastAsia" w:ascii="仿宋_GB2312" w:eastAsia="仿宋_GB2312" w:cs="仿宋_GB2312"/>
                <w:snapToGrid w:val="0"/>
                <w:color w:val="000000"/>
                <w:kern w:val="0"/>
                <w:sz w:val="18"/>
                <w:szCs w:val="18"/>
              </w:rPr>
            </w:pPr>
          </w:p>
        </w:tc>
      </w:tr>
      <w:tr w14:paraId="3AE4D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4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53DE0CF8"/>
        </w:tc>
        <w:tc>
          <w:tcPr>
            <w:tcW w:w="3198" w:type="dxa"/>
            <w:gridSpan w:val="2"/>
            <w:tcBorders>
              <w:top w:val="single" w:color="auto" w:sz="4" w:space="0"/>
              <w:left w:val="single" w:color="auto" w:sz="4" w:space="0"/>
              <w:bottom w:val="single" w:color="auto" w:sz="4" w:space="0"/>
              <w:right w:val="single" w:color="auto" w:sz="4" w:space="0"/>
            </w:tcBorders>
            <w:vAlign w:val="center"/>
          </w:tcPr>
          <w:p w14:paraId="69C78EE4">
            <w:pPr>
              <w:spacing w:before="41"/>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55</w:t>
            </w:r>
            <w:r>
              <w:rPr>
                <w:rFonts w:hint="eastAsia" w:ascii="仿宋_GB2312" w:eastAsia="仿宋_GB2312" w:cs="仿宋_GB2312"/>
                <w:color w:val="000000"/>
                <w:spacing w:val="7"/>
                <w:sz w:val="18"/>
                <w:szCs w:val="18"/>
              </w:rPr>
              <w:t>.督促市属企业做好统筹规划，大力开展安全生产</w:t>
            </w:r>
            <w:r>
              <w:rPr>
                <w:rFonts w:hint="eastAsia" w:ascii="仿宋_GB2312" w:eastAsia="仿宋_GB2312" w:cs="仿宋_GB2312"/>
                <w:color w:val="000000"/>
                <w:spacing w:val="6"/>
                <w:sz w:val="18"/>
                <w:szCs w:val="18"/>
              </w:rPr>
              <w:t>宣传教育</w:t>
            </w:r>
            <w:r>
              <w:rPr>
                <w:rFonts w:hint="eastAsia" w:ascii="仿宋_GB2312" w:eastAsia="仿宋_GB2312" w:cs="仿宋_GB2312"/>
                <w:color w:val="000000"/>
                <w:spacing w:val="3"/>
                <w:sz w:val="18"/>
                <w:szCs w:val="18"/>
              </w:rPr>
              <w:t>活动，加强应急管理建设，严格应急值班制度，强化事故信</w:t>
            </w:r>
            <w:r>
              <w:rPr>
                <w:rFonts w:hint="eastAsia" w:ascii="仿宋_GB2312" w:eastAsia="仿宋_GB2312" w:cs="仿宋_GB2312"/>
                <w:color w:val="000000"/>
                <w:spacing w:val="2"/>
                <w:sz w:val="18"/>
                <w:szCs w:val="18"/>
              </w:rPr>
              <w:t>息</w:t>
            </w:r>
            <w:r>
              <w:rPr>
                <w:rFonts w:hint="eastAsia" w:ascii="仿宋_GB2312" w:eastAsia="仿宋_GB2312" w:cs="仿宋_GB2312"/>
                <w:color w:val="000000"/>
                <w:spacing w:val="10"/>
                <w:sz w:val="18"/>
                <w:szCs w:val="18"/>
              </w:rPr>
              <w:t>报送，有效防范和处置各类突发事件。</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71C93F48">
            <w:pPr>
              <w:spacing w:before="74"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61AD7C86">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2B6B41AF">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26A0F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705"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BD51B27"/>
        </w:tc>
        <w:tc>
          <w:tcPr>
            <w:tcW w:w="3198" w:type="dxa"/>
            <w:gridSpan w:val="2"/>
            <w:tcBorders>
              <w:top w:val="single" w:color="auto" w:sz="4" w:space="0"/>
              <w:left w:val="single" w:color="auto" w:sz="4" w:space="0"/>
              <w:bottom w:val="single" w:color="auto" w:sz="4" w:space="0"/>
              <w:right w:val="single" w:color="auto" w:sz="4" w:space="0"/>
            </w:tcBorders>
            <w:vAlign w:val="center"/>
          </w:tcPr>
          <w:p w14:paraId="50183707">
            <w:pPr>
              <w:spacing w:before="48" w:line="230"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5</w:t>
            </w:r>
            <w:r>
              <w:rPr>
                <w:rFonts w:hint="eastAsia" w:ascii="仿宋_GB2312" w:eastAsia="仿宋_GB2312" w:cs="仿宋_GB2312"/>
                <w:color w:val="000000"/>
                <w:spacing w:val="7"/>
                <w:sz w:val="18"/>
                <w:szCs w:val="18"/>
                <w:lang w:val="en-US" w:eastAsia="zh-CN"/>
              </w:rPr>
              <w:t>6</w:t>
            </w:r>
            <w:r>
              <w:rPr>
                <w:rFonts w:hint="eastAsia" w:ascii="仿宋_GB2312" w:eastAsia="仿宋_GB2312" w:cs="仿宋_GB2312"/>
                <w:color w:val="000000"/>
                <w:spacing w:val="7"/>
                <w:sz w:val="18"/>
                <w:szCs w:val="18"/>
              </w:rPr>
              <w:t>.</w:t>
            </w:r>
            <w:r>
              <w:rPr>
                <w:rFonts w:hint="eastAsia" w:ascii="仿宋_GB2312" w:eastAsia="仿宋_GB2312" w:cs="仿宋_GB2312"/>
                <w:color w:val="000000"/>
                <w:spacing w:val="7"/>
                <w:sz w:val="18"/>
                <w:szCs w:val="18"/>
                <w:lang w:val="en-US" w:eastAsia="zh-CN"/>
              </w:rPr>
              <w:t>督促企业全面落实主体责任，全面提高治理水平，强化安全责任落实，切实有效化解生产、储存、运输、购销、废弃处置、化工园区（集中区）等方面安全风险。开展环境安全隐患排查治理和危险废物安全生产专项整治，强化全市危险废物环境监管，严厉打击环境违法行为</w:t>
            </w:r>
            <w:r>
              <w:rPr>
                <w:rFonts w:hint="eastAsia" w:ascii="仿宋_GB2312" w:eastAsia="仿宋_GB2312" w:cs="仿宋_GB2312"/>
                <w:color w:val="000000"/>
                <w:spacing w:val="19"/>
                <w:sz w:val="18"/>
                <w:szCs w:val="18"/>
                <w:lang w:eastAsia="zh-CN"/>
              </w:rPr>
              <w:t>；</w:t>
            </w:r>
            <w:r>
              <w:rPr>
                <w:rFonts w:hint="eastAsia" w:ascii="仿宋_GB2312" w:eastAsia="仿宋_GB2312" w:cs="仿宋_GB2312"/>
                <w:color w:val="000000"/>
                <w:spacing w:val="7"/>
                <w:sz w:val="18"/>
                <w:szCs w:val="18"/>
              </w:rPr>
              <w:t>建立废弃危险化学品等危险废物处置的安全生产与生态环境等部门监管协作和联合执法工作机制，开展危险废物专项整治“回头看”。</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lang w:val="en-US" w:eastAsia="zh-CN"/>
              </w:rPr>
              <w:t>0.7分</w:t>
            </w:r>
            <w:r>
              <w:rPr>
                <w:rFonts w:hint="eastAsia" w:ascii="仿宋_GB2312" w:eastAsia="仿宋_GB2312" w:cs="仿宋_GB2312"/>
                <w:color w:val="000000"/>
                <w:spacing w:val="7"/>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2C6E946D">
            <w:pPr>
              <w:spacing w:before="191" w:line="218" w:lineRule="auto"/>
              <w:ind w:left="0" w:right="0" w:firstLine="0"/>
              <w:jc w:val="center"/>
              <w:rPr>
                <w:rFonts w:hint="eastAsia" w:ascii="仿宋_GB2312" w:eastAsia="仿宋_GB2312" w:cs="仿宋_GB2312"/>
                <w:color w:val="000000"/>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14:paraId="0803CD73">
            <w:pPr>
              <w:spacing w:before="191" w:line="218" w:lineRule="auto"/>
              <w:ind w:left="0" w:right="0" w:firstLine="0"/>
              <w:jc w:val="center"/>
              <w:rPr>
                <w:rFonts w:hint="eastAsia" w:ascii="仿宋_GB2312" w:eastAsia="仿宋_GB2312" w:cs="仿宋_GB2312"/>
                <w:color w:val="000000"/>
                <w:sz w:val="18"/>
                <w:szCs w:val="18"/>
                <w:lang w:eastAsia="zh-CN"/>
              </w:rPr>
            </w:pPr>
          </w:p>
        </w:tc>
        <w:tc>
          <w:tcPr>
            <w:tcW w:w="1019" w:type="dxa"/>
            <w:tcBorders>
              <w:top w:val="single" w:color="auto" w:sz="4" w:space="0"/>
              <w:left w:val="single" w:color="auto" w:sz="4" w:space="0"/>
              <w:bottom w:val="single" w:color="auto" w:sz="4" w:space="0"/>
              <w:right w:val="single" w:color="auto" w:sz="4" w:space="0"/>
            </w:tcBorders>
            <w:vAlign w:val="center"/>
          </w:tcPr>
          <w:p w14:paraId="3AD2FE73">
            <w:pPr>
              <w:spacing w:before="191" w:line="218" w:lineRule="auto"/>
              <w:ind w:left="0" w:right="0" w:firstLine="0"/>
              <w:jc w:val="center"/>
              <w:rPr>
                <w:rFonts w:hint="eastAsia" w:ascii="仿宋_GB2312" w:eastAsia="仿宋_GB2312" w:cs="仿宋_GB2312"/>
                <w:snapToGrid w:val="0"/>
                <w:color w:val="000000"/>
                <w:kern w:val="0"/>
                <w:sz w:val="18"/>
                <w:szCs w:val="18"/>
              </w:rPr>
            </w:pPr>
          </w:p>
        </w:tc>
      </w:tr>
      <w:tr w14:paraId="3D9EC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52"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7985FCAD"/>
        </w:tc>
        <w:tc>
          <w:tcPr>
            <w:tcW w:w="3198" w:type="dxa"/>
            <w:gridSpan w:val="2"/>
            <w:tcBorders>
              <w:top w:val="single" w:color="auto" w:sz="4" w:space="0"/>
              <w:left w:val="single" w:color="auto" w:sz="4" w:space="0"/>
              <w:bottom w:val="single" w:color="auto" w:sz="4" w:space="0"/>
              <w:right w:val="single" w:color="auto" w:sz="4" w:space="0"/>
            </w:tcBorders>
            <w:vAlign w:val="center"/>
          </w:tcPr>
          <w:p w14:paraId="694728C8">
            <w:pPr>
              <w:spacing w:before="44" w:line="24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6"/>
                <w:sz w:val="18"/>
                <w:szCs w:val="18"/>
              </w:rPr>
              <w:t>5</w:t>
            </w:r>
            <w:r>
              <w:rPr>
                <w:rFonts w:hint="eastAsia" w:ascii="仿宋_GB2312" w:eastAsia="仿宋_GB2312" w:cs="仿宋_GB2312"/>
                <w:color w:val="000000"/>
                <w:spacing w:val="6"/>
                <w:sz w:val="18"/>
                <w:szCs w:val="18"/>
                <w:lang w:val="en-US" w:eastAsia="zh-CN"/>
              </w:rPr>
              <w:t>7</w:t>
            </w:r>
            <w:r>
              <w:rPr>
                <w:rFonts w:hint="eastAsia" w:ascii="仿宋_GB2312" w:eastAsia="仿宋_GB2312" w:cs="仿宋_GB2312"/>
                <w:color w:val="000000"/>
                <w:spacing w:val="6"/>
                <w:sz w:val="18"/>
                <w:szCs w:val="18"/>
              </w:rPr>
              <w:t>.深入开展校园交通安全、消防安全、食品安全、危险化学</w:t>
            </w:r>
            <w:r>
              <w:rPr>
                <w:rFonts w:hint="eastAsia" w:ascii="仿宋_GB2312" w:eastAsia="仿宋_GB2312" w:cs="仿宋_GB2312"/>
                <w:color w:val="000000"/>
                <w:spacing w:val="3"/>
                <w:sz w:val="18"/>
                <w:szCs w:val="18"/>
              </w:rPr>
              <w:t>品等安全隐患排查整治，全面提升学校安全风险防控、隐患治</w:t>
            </w:r>
            <w:r>
              <w:rPr>
                <w:rFonts w:hint="eastAsia" w:ascii="仿宋_GB2312" w:eastAsia="仿宋_GB2312" w:cs="仿宋_GB2312"/>
                <w:color w:val="000000"/>
                <w:spacing w:val="2"/>
                <w:sz w:val="18"/>
                <w:szCs w:val="18"/>
              </w:rPr>
              <w:t>理、安全管理工作整体能力和水平。继续深化“平安校园”建</w:t>
            </w:r>
            <w:r>
              <w:rPr>
                <w:rFonts w:hint="eastAsia" w:ascii="仿宋_GB2312" w:eastAsia="仿宋_GB2312" w:cs="仿宋_GB2312"/>
                <w:color w:val="000000"/>
                <w:spacing w:val="9"/>
                <w:sz w:val="18"/>
                <w:szCs w:val="18"/>
              </w:rPr>
              <w:t>设，</w:t>
            </w:r>
            <w:r>
              <w:rPr>
                <w:rFonts w:hint="eastAsia" w:ascii="仿宋_GB2312" w:eastAsia="仿宋_GB2312" w:cs="仿宋_GB2312"/>
                <w:color w:val="000000"/>
                <w:spacing w:val="9"/>
                <w:sz w:val="18"/>
                <w:szCs w:val="18"/>
                <w:lang w:eastAsia="zh-CN"/>
              </w:rPr>
              <w:t>对各县（市、区）</w:t>
            </w:r>
            <w:r>
              <w:rPr>
                <w:rFonts w:hint="eastAsia" w:ascii="仿宋_GB2312" w:eastAsia="仿宋_GB2312" w:cs="仿宋_GB2312"/>
                <w:color w:val="000000"/>
                <w:spacing w:val="8"/>
                <w:sz w:val="18"/>
                <w:szCs w:val="18"/>
              </w:rPr>
              <w:t>平安校园</w:t>
            </w:r>
            <w:r>
              <w:rPr>
                <w:rFonts w:hint="eastAsia" w:ascii="仿宋_GB2312" w:eastAsia="仿宋_GB2312" w:cs="仿宋_GB2312"/>
                <w:color w:val="000000"/>
                <w:spacing w:val="11"/>
                <w:sz w:val="18"/>
                <w:szCs w:val="18"/>
              </w:rPr>
              <w:t>创建进行验收检查考核。</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0.7分</w:t>
            </w:r>
            <w:r>
              <w:rPr>
                <w:rFonts w:hint="eastAsia" w:ascii="仿宋_GB2312" w:eastAsia="仿宋_GB2312" w:cs="仿宋_GB2312"/>
                <w:color w:val="000000"/>
                <w:spacing w:val="11"/>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32B37C35">
            <w:pPr>
              <w:spacing w:before="75" w:line="218" w:lineRule="auto"/>
              <w:ind w:left="0" w:right="0" w:firstLine="0"/>
              <w:jc w:val="center"/>
              <w:rPr>
                <w:rFonts w:hint="eastAsia" w:ascii="仿宋_GB2312" w:eastAsia="仿宋_GB2312" w:cs="仿宋_GB2312"/>
                <w:b/>
                <w:bCs/>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52531E9A">
            <w:pPr>
              <w:spacing w:before="75"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02E92E0E">
            <w:pPr>
              <w:spacing w:before="75" w:line="218" w:lineRule="auto"/>
              <w:ind w:left="0" w:right="0" w:firstLine="0"/>
              <w:jc w:val="center"/>
              <w:rPr>
                <w:rFonts w:hint="eastAsia" w:ascii="仿宋_GB2312" w:eastAsia="仿宋_GB2312" w:cs="仿宋_GB2312"/>
                <w:snapToGrid w:val="0"/>
                <w:color w:val="000000"/>
                <w:kern w:val="0"/>
                <w:sz w:val="18"/>
                <w:szCs w:val="18"/>
              </w:rPr>
            </w:pPr>
          </w:p>
        </w:tc>
      </w:tr>
      <w:tr w14:paraId="5FB4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0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90A8CBE"/>
        </w:tc>
        <w:tc>
          <w:tcPr>
            <w:tcW w:w="3198" w:type="dxa"/>
            <w:gridSpan w:val="2"/>
            <w:tcBorders>
              <w:top w:val="single" w:color="auto" w:sz="4" w:space="0"/>
              <w:left w:val="single" w:color="auto" w:sz="4" w:space="0"/>
              <w:bottom w:val="single" w:color="auto" w:sz="4" w:space="0"/>
              <w:right w:val="single" w:color="auto" w:sz="4" w:space="0"/>
            </w:tcBorders>
            <w:vAlign w:val="center"/>
          </w:tcPr>
          <w:p w14:paraId="32F66ECF">
            <w:pPr>
              <w:spacing w:before="52" w:line="235"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rPr>
              <w:t>5</w:t>
            </w:r>
            <w:r>
              <w:rPr>
                <w:rFonts w:hint="eastAsia" w:ascii="仿宋_GB2312" w:eastAsia="仿宋_GB2312" w:cs="仿宋_GB2312"/>
                <w:color w:val="000000"/>
                <w:spacing w:val="7"/>
                <w:sz w:val="18"/>
                <w:szCs w:val="18"/>
                <w:lang w:val="en-US" w:eastAsia="zh-CN"/>
              </w:rPr>
              <w:t>8</w:t>
            </w:r>
            <w:r>
              <w:rPr>
                <w:rFonts w:hint="eastAsia" w:ascii="仿宋_GB2312" w:eastAsia="仿宋_GB2312" w:cs="仿宋_GB2312"/>
                <w:color w:val="000000"/>
                <w:spacing w:val="7"/>
                <w:sz w:val="18"/>
                <w:szCs w:val="18"/>
              </w:rPr>
              <w:t>.将消防知识纳入中小学、幼儿园教学内容和高中</w:t>
            </w:r>
            <w:r>
              <w:rPr>
                <w:rFonts w:hint="eastAsia" w:ascii="仿宋_GB2312" w:eastAsia="仿宋_GB2312" w:cs="仿宋_GB2312"/>
                <w:color w:val="000000"/>
                <w:spacing w:val="6"/>
                <w:sz w:val="18"/>
                <w:szCs w:val="18"/>
              </w:rPr>
              <w:t>新生军训</w:t>
            </w:r>
            <w:r>
              <w:rPr>
                <w:rFonts w:hint="eastAsia" w:ascii="仿宋_GB2312" w:eastAsia="仿宋_GB2312" w:cs="仿宋_GB2312"/>
                <w:color w:val="000000"/>
                <w:spacing w:val="7"/>
                <w:sz w:val="18"/>
                <w:szCs w:val="18"/>
              </w:rPr>
              <w:t>课程，师生</w:t>
            </w:r>
            <w:r>
              <w:rPr>
                <w:rFonts w:hint="eastAsia" w:ascii="仿宋_GB2312" w:eastAsia="仿宋_GB2312" w:cs="仿宋_GB2312"/>
                <w:color w:val="000000"/>
                <w:spacing w:val="6"/>
                <w:sz w:val="18"/>
                <w:szCs w:val="18"/>
              </w:rPr>
              <w:t>至少</w:t>
            </w:r>
            <w:r>
              <w:rPr>
                <w:rFonts w:hint="eastAsia" w:ascii="仿宋_GB2312" w:eastAsia="仿宋_GB2312" w:cs="仿宋_GB2312"/>
                <w:color w:val="000000"/>
                <w:spacing w:val="2"/>
                <w:sz w:val="18"/>
                <w:szCs w:val="18"/>
              </w:rPr>
              <w:t>参与一次消防疏散演练，并开展督促检查。</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w:t>
            </w:r>
            <w:r>
              <w:rPr>
                <w:rFonts w:hint="eastAsia" w:ascii="仿宋_GB2312" w:eastAsia="仿宋_GB2312" w:cs="仿宋_GB2312"/>
                <w:color w:val="000000"/>
                <w:spacing w:val="1"/>
                <w:sz w:val="18"/>
                <w:szCs w:val="18"/>
                <w:lang w:val="en-US" w:eastAsia="zh-CN"/>
              </w:rPr>
              <w:t>6</w:t>
            </w:r>
            <w:r>
              <w:rPr>
                <w:rFonts w:hint="eastAsia" w:ascii="仿宋_GB2312" w:eastAsia="仿宋_GB2312" w:cs="仿宋_GB2312"/>
                <w:color w:val="000000"/>
                <w:spacing w:val="1"/>
                <w:sz w:val="18"/>
                <w:szCs w:val="18"/>
              </w:rPr>
              <w:t>分</w:t>
            </w:r>
            <w:r>
              <w:rPr>
                <w:rFonts w:hint="eastAsia" w:ascii="仿宋_GB2312" w:eastAsia="仿宋_GB2312" w:cs="仿宋_GB2312"/>
                <w:color w:val="000000"/>
                <w:spacing w:val="1"/>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06A073A0">
            <w:pPr>
              <w:spacing w:before="75"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7E85BCFF">
            <w:pPr>
              <w:spacing w:before="75"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3DAD3F56">
            <w:pPr>
              <w:spacing w:before="75" w:line="218" w:lineRule="auto"/>
              <w:ind w:left="0" w:right="0" w:firstLine="0"/>
              <w:jc w:val="center"/>
              <w:rPr>
                <w:rFonts w:hint="eastAsia" w:ascii="仿宋_GB2312" w:eastAsia="仿宋_GB2312" w:cs="仿宋_GB2312"/>
                <w:snapToGrid w:val="0"/>
                <w:color w:val="000000"/>
                <w:kern w:val="0"/>
                <w:sz w:val="18"/>
                <w:szCs w:val="18"/>
              </w:rPr>
            </w:pPr>
          </w:p>
        </w:tc>
      </w:tr>
      <w:tr w14:paraId="4F40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52"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C9E4F79"/>
        </w:tc>
        <w:tc>
          <w:tcPr>
            <w:tcW w:w="3198" w:type="dxa"/>
            <w:gridSpan w:val="2"/>
            <w:tcBorders>
              <w:top w:val="single" w:color="auto" w:sz="4" w:space="0"/>
              <w:left w:val="single" w:color="auto" w:sz="4" w:space="0"/>
              <w:bottom w:val="single" w:color="auto" w:sz="4" w:space="0"/>
              <w:right w:val="single" w:color="auto" w:sz="4" w:space="0"/>
            </w:tcBorders>
            <w:vAlign w:val="center"/>
          </w:tcPr>
          <w:p w14:paraId="40264758">
            <w:pPr>
              <w:spacing w:before="52" w:line="235" w:lineRule="auto"/>
              <w:ind w:left="0" w:right="0" w:firstLine="0"/>
              <w:jc w:val="center"/>
              <w:rPr>
                <w:rFonts w:hint="eastAsia" w:ascii="仿宋_GB2312" w:eastAsia="仿宋_GB2312" w:cs="仿宋_GB2312"/>
                <w:color w:val="000000"/>
                <w:spacing w:val="2"/>
                <w:sz w:val="18"/>
                <w:szCs w:val="18"/>
                <w:lang w:eastAsia="zh-CN"/>
              </w:rPr>
            </w:pPr>
            <w:r>
              <w:rPr>
                <w:rFonts w:hint="eastAsia" w:ascii="仿宋_GB2312" w:eastAsia="仿宋_GB2312" w:cs="仿宋_GB2312"/>
                <w:color w:val="000000"/>
                <w:spacing w:val="2"/>
                <w:sz w:val="18"/>
                <w:szCs w:val="18"/>
              </w:rPr>
              <w:t>5</w:t>
            </w:r>
            <w:r>
              <w:rPr>
                <w:rFonts w:hint="eastAsia" w:ascii="仿宋_GB2312" w:eastAsia="仿宋_GB2312" w:cs="仿宋_GB2312"/>
                <w:color w:val="000000"/>
                <w:spacing w:val="2"/>
                <w:sz w:val="18"/>
                <w:szCs w:val="18"/>
                <w:lang w:val="en-US" w:eastAsia="zh-CN"/>
              </w:rPr>
              <w:t>9</w:t>
            </w:r>
            <w:r>
              <w:rPr>
                <w:rFonts w:hint="eastAsia" w:ascii="仿宋_GB2312" w:eastAsia="仿宋_GB2312" w:cs="仿宋_GB2312"/>
                <w:color w:val="000000"/>
                <w:spacing w:val="2"/>
                <w:sz w:val="18"/>
                <w:szCs w:val="18"/>
              </w:rPr>
              <w:t>.通过市到县的视频级联，实现全市校门视频的联网。指导督促各</w:t>
            </w:r>
            <w:r>
              <w:rPr>
                <w:rFonts w:hint="eastAsia" w:ascii="仿宋_GB2312" w:eastAsia="仿宋_GB2312" w:cs="仿宋_GB2312"/>
                <w:color w:val="000000"/>
                <w:spacing w:val="2"/>
                <w:sz w:val="18"/>
                <w:szCs w:val="18"/>
                <w:lang w:eastAsia="zh-CN"/>
              </w:rPr>
              <w:t>县市区</w:t>
            </w:r>
            <w:r>
              <w:rPr>
                <w:rFonts w:hint="eastAsia" w:ascii="仿宋_GB2312" w:eastAsia="仿宋_GB2312" w:cs="仿宋_GB2312"/>
                <w:color w:val="000000"/>
                <w:spacing w:val="2"/>
                <w:sz w:val="18"/>
                <w:szCs w:val="18"/>
              </w:rPr>
              <w:t>、各校加装限位器，提升校园安全防护条件，力争2022年全市各级各类学校完成加装限位器工作。</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17269978">
            <w:pPr>
              <w:spacing w:before="52" w:line="235" w:lineRule="auto"/>
              <w:ind w:left="0" w:right="0" w:firstLine="0"/>
              <w:jc w:val="center"/>
              <w:rPr>
                <w:rFonts w:hint="eastAsia" w:ascii="仿宋_GB2312" w:eastAsia="仿宋_GB2312" w:cs="仿宋_GB2312"/>
                <w:color w:val="000000"/>
                <w:spacing w:val="2"/>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405EE964">
            <w:pPr>
              <w:spacing w:before="52" w:line="235" w:lineRule="auto"/>
              <w:ind w:left="0" w:right="0" w:firstLine="0"/>
              <w:jc w:val="center"/>
              <w:rPr>
                <w:rFonts w:hint="eastAsia" w:ascii="仿宋_GB2312" w:eastAsia="仿宋_GB2312" w:cs="仿宋_GB2312"/>
                <w:color w:val="000000"/>
                <w:spacing w:val="2"/>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6824B9FC">
            <w:pPr>
              <w:spacing w:before="52" w:line="235" w:lineRule="auto"/>
              <w:ind w:left="0" w:right="0" w:firstLine="0"/>
              <w:jc w:val="center"/>
              <w:rPr>
                <w:rFonts w:hint="eastAsia" w:ascii="仿宋_GB2312" w:eastAsia="仿宋_GB2312" w:cs="仿宋_GB2312"/>
                <w:snapToGrid w:val="0"/>
                <w:color w:val="000000"/>
                <w:spacing w:val="2"/>
                <w:kern w:val="0"/>
                <w:sz w:val="18"/>
                <w:szCs w:val="18"/>
              </w:rPr>
            </w:pPr>
          </w:p>
        </w:tc>
      </w:tr>
      <w:tr w14:paraId="5936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52"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2E4B0478"/>
        </w:tc>
        <w:tc>
          <w:tcPr>
            <w:tcW w:w="3198" w:type="dxa"/>
            <w:gridSpan w:val="2"/>
            <w:tcBorders>
              <w:top w:val="single" w:color="auto" w:sz="4" w:space="0"/>
              <w:left w:val="single" w:color="auto" w:sz="4" w:space="0"/>
              <w:bottom w:val="single" w:color="auto" w:sz="4" w:space="0"/>
              <w:right w:val="single" w:color="auto" w:sz="4" w:space="0"/>
            </w:tcBorders>
            <w:vAlign w:val="center"/>
          </w:tcPr>
          <w:p w14:paraId="692CDC07">
            <w:pPr>
              <w:spacing w:before="52" w:line="235" w:lineRule="auto"/>
              <w:ind w:left="0" w:right="0" w:firstLine="0"/>
              <w:jc w:val="center"/>
              <w:rPr>
                <w:rFonts w:hint="eastAsia" w:ascii="仿宋_GB2312" w:eastAsia="仿宋_GB2312" w:cs="仿宋_GB2312"/>
                <w:color w:val="000000"/>
                <w:spacing w:val="2"/>
                <w:sz w:val="18"/>
                <w:szCs w:val="18"/>
                <w:lang w:eastAsia="zh-CN"/>
              </w:rPr>
            </w:pPr>
            <w:r>
              <w:rPr>
                <w:rFonts w:hint="eastAsia" w:ascii="仿宋_GB2312" w:eastAsia="仿宋_GB2312" w:cs="仿宋_GB2312"/>
                <w:color w:val="000000"/>
                <w:spacing w:val="2"/>
                <w:sz w:val="18"/>
                <w:szCs w:val="18"/>
                <w:lang w:val="en-US" w:eastAsia="zh-CN"/>
              </w:rPr>
              <w:t>60</w:t>
            </w:r>
            <w:r>
              <w:rPr>
                <w:rFonts w:hint="eastAsia" w:ascii="仿宋_GB2312" w:eastAsia="仿宋_GB2312" w:cs="仿宋_GB2312"/>
                <w:color w:val="000000"/>
                <w:spacing w:val="2"/>
                <w:sz w:val="18"/>
                <w:szCs w:val="18"/>
              </w:rPr>
              <w:t>.加强种植业、畜牧业、渔业、农机作业等方面和农药、种子、饲料、兽药生产经营以及涉氨制冷果蔬储藏库、畜禽屠宰、农村生物质能源开发利用等领域的安全监管，强化农业工程、农业设施的安全防范。</w:t>
            </w:r>
            <w:r>
              <w:rPr>
                <w:rFonts w:hint="eastAsia" w:ascii="仿宋_GB2312" w:eastAsia="仿宋_GB2312" w:cs="仿宋_GB2312"/>
                <w:color w:val="000000"/>
                <w:spacing w:val="2"/>
                <w:sz w:val="18"/>
                <w:szCs w:val="18"/>
                <w:lang w:eastAsia="zh-CN"/>
              </w:rPr>
              <w:t>（</w:t>
            </w:r>
            <w:r>
              <w:rPr>
                <w:rFonts w:hint="eastAsia" w:ascii="仿宋_GB2312" w:eastAsia="仿宋_GB2312" w:cs="仿宋_GB2312"/>
                <w:color w:val="000000"/>
                <w:spacing w:val="2"/>
                <w:sz w:val="18"/>
                <w:szCs w:val="18"/>
              </w:rPr>
              <w:t>0.7分</w:t>
            </w:r>
            <w:r>
              <w:rPr>
                <w:rFonts w:hint="eastAsia" w:ascii="仿宋_GB2312" w:eastAsia="仿宋_GB2312" w:cs="仿宋_GB2312"/>
                <w:color w:val="000000"/>
                <w:spacing w:val="2"/>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68C3DA3A">
            <w:pPr>
              <w:spacing w:before="52" w:line="235" w:lineRule="auto"/>
              <w:ind w:left="0" w:right="0" w:firstLine="0"/>
              <w:jc w:val="center"/>
              <w:rPr>
                <w:rFonts w:hint="eastAsia" w:ascii="仿宋_GB2312" w:eastAsia="仿宋_GB2312" w:cs="仿宋_GB2312"/>
                <w:color w:val="000000"/>
                <w:spacing w:val="2"/>
                <w:sz w:val="18"/>
                <w:szCs w:val="18"/>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5FD661DB">
            <w:pPr>
              <w:spacing w:before="52" w:line="235" w:lineRule="auto"/>
              <w:ind w:left="0" w:right="0" w:firstLine="0"/>
              <w:jc w:val="center"/>
              <w:rPr>
                <w:rFonts w:hint="eastAsia" w:ascii="仿宋_GB2312" w:eastAsia="仿宋_GB2312" w:cs="仿宋_GB2312"/>
                <w:color w:val="000000"/>
                <w:spacing w:val="2"/>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6BDC873E">
            <w:pPr>
              <w:spacing w:before="52" w:line="235" w:lineRule="auto"/>
              <w:ind w:left="0" w:right="0" w:firstLine="0"/>
              <w:jc w:val="center"/>
              <w:rPr>
                <w:rFonts w:hint="eastAsia" w:ascii="仿宋_GB2312" w:eastAsia="仿宋_GB2312" w:cs="仿宋_GB2312"/>
                <w:snapToGrid w:val="0"/>
                <w:color w:val="000000"/>
                <w:spacing w:val="2"/>
                <w:kern w:val="0"/>
                <w:sz w:val="18"/>
                <w:szCs w:val="18"/>
              </w:rPr>
            </w:pPr>
          </w:p>
        </w:tc>
      </w:tr>
      <w:tr w14:paraId="45B69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177"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6D3763DF"/>
        </w:tc>
        <w:tc>
          <w:tcPr>
            <w:tcW w:w="3198" w:type="dxa"/>
            <w:gridSpan w:val="2"/>
            <w:tcBorders>
              <w:top w:val="single" w:color="auto" w:sz="4" w:space="0"/>
              <w:left w:val="single" w:color="auto" w:sz="4" w:space="0"/>
              <w:bottom w:val="single" w:color="auto" w:sz="4" w:space="0"/>
              <w:right w:val="single" w:color="auto" w:sz="4" w:space="0"/>
            </w:tcBorders>
            <w:vAlign w:val="center"/>
          </w:tcPr>
          <w:p w14:paraId="57DEF262">
            <w:pPr>
              <w:spacing w:before="58" w:line="238"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5"/>
                <w:sz w:val="18"/>
                <w:szCs w:val="18"/>
                <w:lang w:val="en-US" w:eastAsia="zh-CN"/>
              </w:rPr>
              <w:t>61</w:t>
            </w:r>
            <w:r>
              <w:rPr>
                <w:rFonts w:hint="eastAsia" w:ascii="仿宋_GB2312" w:eastAsia="仿宋_GB2312" w:cs="仿宋_GB2312"/>
                <w:color w:val="000000"/>
                <w:spacing w:val="5"/>
                <w:sz w:val="18"/>
                <w:szCs w:val="18"/>
              </w:rPr>
              <w:t>.配合有关部门抓好大型商业综合体、农贸</w:t>
            </w:r>
            <w:r>
              <w:rPr>
                <w:rFonts w:hint="eastAsia" w:ascii="仿宋_GB2312" w:eastAsia="仿宋_GB2312" w:cs="仿宋_GB2312"/>
                <w:color w:val="000000"/>
                <w:spacing w:val="4"/>
                <w:sz w:val="18"/>
                <w:szCs w:val="18"/>
              </w:rPr>
              <w:t>市场、餐饮住宿</w:t>
            </w:r>
            <w:r>
              <w:rPr>
                <w:rFonts w:hint="eastAsia" w:ascii="仿宋_GB2312" w:eastAsia="仿宋_GB2312" w:cs="仿宋_GB2312"/>
                <w:color w:val="000000"/>
                <w:spacing w:val="11"/>
                <w:sz w:val="18"/>
                <w:szCs w:val="18"/>
              </w:rPr>
              <w:t>企业等重点单位场所的安全隐患排查，严防各类事故发生。</w:t>
            </w:r>
            <w:r>
              <w:rPr>
                <w:rFonts w:hint="eastAsia" w:ascii="仿宋_GB2312" w:eastAsia="仿宋_GB2312" w:cs="仿宋_GB2312"/>
                <w:color w:val="000000"/>
                <w:spacing w:val="18"/>
                <w:sz w:val="18"/>
                <w:szCs w:val="18"/>
                <w:lang w:eastAsia="zh-CN"/>
              </w:rPr>
              <w:t>（</w:t>
            </w:r>
            <w:r>
              <w:rPr>
                <w:rFonts w:hint="eastAsia" w:ascii="仿宋_GB2312" w:eastAsia="仿宋_GB2312" w:cs="仿宋_GB2312"/>
                <w:color w:val="000000"/>
                <w:spacing w:val="18"/>
                <w:sz w:val="18"/>
                <w:szCs w:val="18"/>
              </w:rPr>
              <w:t>0.7分</w:t>
            </w:r>
            <w:r>
              <w:rPr>
                <w:rFonts w:hint="eastAsia" w:ascii="仿宋_GB2312" w:eastAsia="仿宋_GB2312" w:cs="仿宋_GB2312"/>
                <w:color w:val="000000"/>
                <w:spacing w:val="18"/>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4584E26B">
            <w:pPr>
              <w:spacing w:before="74" w:line="218" w:lineRule="auto"/>
              <w:ind w:left="0" w:right="0" w:firstLine="0"/>
              <w:jc w:val="center"/>
              <w:rPr>
                <w:rFonts w:hint="eastAsia" w:ascii="仿宋_GB2312" w:eastAsia="仿宋_GB2312" w:cs="仿宋_GB2312"/>
                <w:color w:val="000000"/>
                <w:sz w:val="18"/>
                <w:szCs w:val="18"/>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2D48417B">
            <w:pPr>
              <w:spacing w:before="74"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3E4516DC">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3811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04" w:hRule="atLeast"/>
        </w:trPr>
        <w:tc>
          <w:tcPr>
            <w:tcW w:w="954" w:type="dxa"/>
            <w:gridSpan w:val="2"/>
            <w:vMerge w:val="restart"/>
            <w:tcBorders>
              <w:top w:val="single" w:color="auto" w:sz="4" w:space="0"/>
              <w:left w:val="single" w:color="auto" w:sz="4" w:space="0"/>
              <w:bottom w:val="single" w:color="auto" w:sz="4" w:space="0"/>
              <w:right w:val="single" w:color="auto" w:sz="4" w:space="0"/>
            </w:tcBorders>
            <w:vAlign w:val="center"/>
          </w:tcPr>
          <w:p w14:paraId="6C1ECC12">
            <w:pPr>
              <w:spacing w:before="74"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1"/>
                <w:sz w:val="18"/>
                <w:szCs w:val="18"/>
              </w:rPr>
              <w:t>单独考核部分</w:t>
            </w:r>
          </w:p>
          <w:p w14:paraId="35954E74">
            <w:pPr>
              <w:spacing w:before="37"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50分</w:t>
            </w:r>
            <w:r>
              <w:rPr>
                <w:rFonts w:hint="eastAsia" w:ascii="仿宋_GB2312" w:eastAsia="仿宋_GB2312" w:cs="仿宋_GB2312"/>
                <w:color w:val="000000"/>
                <w:spacing w:val="10"/>
                <w:sz w:val="18"/>
                <w:szCs w:val="18"/>
                <w:lang w:eastAsia="zh-CN"/>
              </w:rPr>
              <w:t>）</w:t>
            </w:r>
          </w:p>
        </w:tc>
        <w:tc>
          <w:tcPr>
            <w:tcW w:w="3196" w:type="dxa"/>
            <w:tcBorders>
              <w:top w:val="single" w:color="auto" w:sz="4" w:space="0"/>
              <w:left w:val="single" w:color="auto" w:sz="4" w:space="0"/>
              <w:bottom w:val="single" w:color="auto" w:sz="4" w:space="0"/>
              <w:right w:val="single" w:color="auto" w:sz="4" w:space="0"/>
            </w:tcBorders>
            <w:vAlign w:val="center"/>
          </w:tcPr>
          <w:p w14:paraId="7330F9ED">
            <w:pPr>
              <w:spacing w:before="45" w:line="25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7"/>
                <w:sz w:val="18"/>
                <w:szCs w:val="18"/>
                <w:lang w:val="en-US" w:eastAsia="zh-CN"/>
              </w:rPr>
              <w:t>62</w:t>
            </w:r>
            <w:r>
              <w:rPr>
                <w:rFonts w:hint="eastAsia" w:ascii="仿宋_GB2312" w:eastAsia="仿宋_GB2312" w:cs="仿宋_GB2312"/>
                <w:color w:val="000000"/>
                <w:spacing w:val="7"/>
                <w:sz w:val="18"/>
                <w:szCs w:val="18"/>
              </w:rPr>
              <w:t>.开展石油成品油流通、报废汽车回收拆解、再生资源回收</w:t>
            </w:r>
            <w:r>
              <w:rPr>
                <w:rFonts w:hint="eastAsia" w:ascii="仿宋_GB2312" w:eastAsia="仿宋_GB2312" w:cs="仿宋_GB2312"/>
                <w:color w:val="000000"/>
                <w:spacing w:val="10"/>
                <w:sz w:val="18"/>
                <w:szCs w:val="18"/>
              </w:rPr>
              <w:t>等重点行业的安全生产隐患排查，落实重大隐患停产整顿措施，确保安全隐患排查工作取得实效。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0.5分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41223FA9">
            <w:pPr>
              <w:spacing w:before="74" w:line="218" w:lineRule="auto"/>
              <w:ind w:left="0" w:right="0" w:firstLine="0"/>
              <w:jc w:val="center"/>
              <w:rPr>
                <w:rFonts w:hint="eastAsia" w:ascii="仿宋_GB2312" w:eastAsia="仿宋_GB2312" w:cs="仿宋_GB2312"/>
                <w:color w:val="000000"/>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14:paraId="445E39B2">
            <w:pPr>
              <w:spacing w:before="74" w:line="218" w:lineRule="auto"/>
              <w:ind w:left="0" w:right="0" w:firstLine="0"/>
              <w:jc w:val="center"/>
              <w:rPr>
                <w:rFonts w:hint="eastAsia" w:ascii="仿宋_GB2312" w:eastAsia="仿宋_GB2312" w:cs="仿宋_GB2312"/>
                <w:color w:val="00000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4A13F9A">
            <w:pPr>
              <w:spacing w:before="74" w:line="218" w:lineRule="auto"/>
              <w:ind w:left="0" w:right="0" w:firstLine="0"/>
              <w:jc w:val="center"/>
              <w:rPr>
                <w:rFonts w:hint="eastAsia" w:ascii="仿宋_GB2312" w:eastAsia="仿宋_GB2312" w:cs="仿宋_GB2312"/>
                <w:snapToGrid w:val="0"/>
                <w:color w:val="000000"/>
                <w:kern w:val="0"/>
                <w:sz w:val="18"/>
                <w:szCs w:val="18"/>
              </w:rPr>
            </w:pPr>
          </w:p>
        </w:tc>
      </w:tr>
      <w:tr w14:paraId="79C5D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480"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547E1BFA"/>
        </w:tc>
        <w:tc>
          <w:tcPr>
            <w:tcW w:w="3196" w:type="dxa"/>
            <w:tcBorders>
              <w:top w:val="single" w:color="auto" w:sz="4" w:space="0"/>
              <w:left w:val="single" w:color="auto" w:sz="4" w:space="0"/>
              <w:bottom w:val="single" w:color="auto" w:sz="4" w:space="0"/>
              <w:right w:val="single" w:color="auto" w:sz="4" w:space="0"/>
            </w:tcBorders>
            <w:vAlign w:val="center"/>
          </w:tcPr>
          <w:p w14:paraId="734C1CAF">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lang w:val="en-US" w:eastAsia="zh-CN"/>
              </w:rPr>
              <w:t>63</w:t>
            </w:r>
            <w:r>
              <w:rPr>
                <w:rFonts w:hint="eastAsia" w:ascii="仿宋_GB2312" w:eastAsia="仿宋_GB2312" w:cs="仿宋_GB2312"/>
                <w:color w:val="000000"/>
                <w:spacing w:val="10"/>
                <w:sz w:val="18"/>
                <w:szCs w:val="18"/>
              </w:rPr>
              <w:t>.制定落实年度监督检查计划，推进“互联网+监管”“双随机、一公开”监管，加强安全生产诚信体系建设。</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61480BEC">
            <w:pPr>
              <w:spacing w:before="45" w:line="252" w:lineRule="auto"/>
              <w:ind w:left="0" w:right="0" w:firstLine="0"/>
              <w:jc w:val="center"/>
              <w:rPr>
                <w:rFonts w:hint="eastAsia" w:ascii="仿宋_GB2312" w:eastAsia="仿宋_GB2312" w:cs="仿宋_GB2312"/>
                <w:color w:val="000000"/>
                <w:spacing w:val="1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3F20100D">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50EDE6C5">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7457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04"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3EBE7867"/>
        </w:tc>
        <w:tc>
          <w:tcPr>
            <w:tcW w:w="3196" w:type="dxa"/>
            <w:tcBorders>
              <w:top w:val="single" w:color="auto" w:sz="4" w:space="0"/>
              <w:left w:val="single" w:color="auto" w:sz="4" w:space="0"/>
              <w:bottom w:val="single" w:color="auto" w:sz="4" w:space="0"/>
              <w:right w:val="single" w:color="auto" w:sz="4" w:space="0"/>
            </w:tcBorders>
            <w:vAlign w:val="center"/>
          </w:tcPr>
          <w:p w14:paraId="1334B744">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4</w:t>
            </w:r>
            <w:r>
              <w:rPr>
                <w:rFonts w:hint="eastAsia" w:ascii="仿宋_GB2312" w:eastAsia="仿宋_GB2312" w:cs="仿宋_GB2312"/>
                <w:color w:val="000000"/>
                <w:spacing w:val="10"/>
                <w:sz w:val="18"/>
                <w:szCs w:val="18"/>
              </w:rPr>
              <w:t>.严格落实旅行社投保旅行社责任保险和高风险旅游项目强制安全责任保险制度，指导A级旅游景区投保相应的责任保险和游客意外伤害保险，提升企业抵御风险能力。</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4661DB57">
            <w:pPr>
              <w:spacing w:before="45" w:line="252" w:lineRule="auto"/>
              <w:ind w:left="0" w:right="0" w:firstLine="0"/>
              <w:jc w:val="center"/>
              <w:rPr>
                <w:rFonts w:hint="eastAsia" w:ascii="仿宋_GB2312" w:eastAsia="仿宋_GB2312" w:cs="仿宋_GB2312"/>
                <w:color w:val="000000"/>
                <w:spacing w:val="1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16823C12">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E12217F">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4DAC2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42"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7589FB24"/>
        </w:tc>
        <w:tc>
          <w:tcPr>
            <w:tcW w:w="3196" w:type="dxa"/>
            <w:tcBorders>
              <w:top w:val="single" w:color="auto" w:sz="4" w:space="0"/>
              <w:left w:val="single" w:color="auto" w:sz="4" w:space="0"/>
              <w:bottom w:val="single" w:color="auto" w:sz="4" w:space="0"/>
              <w:right w:val="single" w:color="auto" w:sz="4" w:space="0"/>
            </w:tcBorders>
            <w:vAlign w:val="center"/>
          </w:tcPr>
          <w:p w14:paraId="7D511C42">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5</w:t>
            </w:r>
            <w:r>
              <w:rPr>
                <w:rFonts w:hint="eastAsia" w:ascii="仿宋_GB2312" w:eastAsia="仿宋_GB2312" w:cs="仿宋_GB2312"/>
                <w:color w:val="000000"/>
                <w:spacing w:val="10"/>
                <w:sz w:val="18"/>
                <w:szCs w:val="18"/>
              </w:rPr>
              <w:t>.指导</w:t>
            </w:r>
            <w:r>
              <w:rPr>
                <w:rFonts w:hint="eastAsia" w:ascii="仿宋_GB2312" w:eastAsia="仿宋_GB2312" w:cs="仿宋_GB2312"/>
                <w:color w:val="000000"/>
                <w:spacing w:val="10"/>
                <w:sz w:val="18"/>
                <w:szCs w:val="18"/>
                <w:lang w:eastAsia="zh-CN"/>
              </w:rPr>
              <w:t>各</w:t>
            </w:r>
            <w:r>
              <w:rPr>
                <w:rFonts w:hint="eastAsia" w:ascii="仿宋_GB2312" w:eastAsia="仿宋_GB2312" w:cs="仿宋_GB2312"/>
                <w:color w:val="000000"/>
                <w:spacing w:val="10"/>
                <w:sz w:val="18"/>
                <w:szCs w:val="18"/>
              </w:rPr>
              <w:t>医疗机构严格落实医疗和科研机构危险化学品管理和医疗废弃物、放射性物品处置等要求，组织开展安全风险评估和隐患排查。</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1A5433D6">
            <w:pPr>
              <w:spacing w:before="45" w:line="252" w:lineRule="auto"/>
              <w:ind w:left="0" w:right="0" w:firstLine="0"/>
              <w:jc w:val="center"/>
              <w:rPr>
                <w:rFonts w:hint="eastAsia" w:ascii="仿宋_GB2312" w:eastAsia="仿宋_GB2312" w:cs="仿宋_GB2312"/>
                <w:color w:val="000000"/>
                <w:spacing w:val="1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058E32F9">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A0B37DD">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22F4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32"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07F06B33"/>
        </w:tc>
        <w:tc>
          <w:tcPr>
            <w:tcW w:w="3196" w:type="dxa"/>
            <w:tcBorders>
              <w:top w:val="single" w:color="auto" w:sz="4" w:space="0"/>
              <w:left w:val="single" w:color="auto" w:sz="4" w:space="0"/>
              <w:bottom w:val="single" w:color="auto" w:sz="4" w:space="0"/>
              <w:right w:val="single" w:color="auto" w:sz="4" w:space="0"/>
            </w:tcBorders>
            <w:vAlign w:val="center"/>
          </w:tcPr>
          <w:p w14:paraId="0B41002D">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6</w:t>
            </w:r>
            <w:r>
              <w:rPr>
                <w:rFonts w:hint="eastAsia" w:ascii="仿宋_GB2312" w:eastAsia="仿宋_GB2312" w:cs="仿宋_GB2312"/>
                <w:color w:val="000000"/>
                <w:spacing w:val="10"/>
                <w:sz w:val="18"/>
                <w:szCs w:val="18"/>
              </w:rPr>
              <w:t>.督促落实《医疗机构消防安全管理九项规定</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2020版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》,指导医疗卫生机构</w:t>
            </w:r>
            <w:r>
              <w:rPr>
                <w:rFonts w:hint="eastAsia" w:ascii="仿宋_GB2312" w:eastAsia="仿宋_GB2312" w:cs="仿宋_GB2312"/>
                <w:color w:val="000000"/>
                <w:spacing w:val="10"/>
                <w:sz w:val="18"/>
                <w:szCs w:val="18"/>
                <w:lang w:eastAsia="zh-CN"/>
              </w:rPr>
              <w:t>加强</w:t>
            </w:r>
            <w:r>
              <w:rPr>
                <w:rFonts w:hint="eastAsia" w:ascii="仿宋_GB2312" w:eastAsia="仿宋_GB2312" w:cs="仿宋_GB2312"/>
                <w:color w:val="000000"/>
                <w:spacing w:val="10"/>
                <w:sz w:val="18"/>
                <w:szCs w:val="18"/>
              </w:rPr>
              <w:t>消防安全管理。打造行业标杆示范单位，推广典型经验做法。</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w:t>
            </w:r>
            <w:r>
              <w:rPr>
                <w:rFonts w:hint="eastAsia" w:ascii="仿宋_GB2312" w:eastAsia="仿宋_GB2312" w:cs="仿宋_GB2312"/>
                <w:color w:val="000000"/>
                <w:spacing w:val="10"/>
                <w:sz w:val="18"/>
                <w:szCs w:val="18"/>
                <w:lang w:val="en-US" w:eastAsia="zh-CN"/>
              </w:rPr>
              <w:t>6</w:t>
            </w:r>
            <w:r>
              <w:rPr>
                <w:rFonts w:hint="eastAsia" w:ascii="仿宋_GB2312" w:eastAsia="仿宋_GB2312" w:cs="仿宋_GB2312"/>
                <w:color w:val="000000"/>
                <w:spacing w:val="10"/>
                <w:sz w:val="18"/>
                <w:szCs w:val="18"/>
              </w:rPr>
              <w:t>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1BB08BE0">
            <w:pPr>
              <w:spacing w:before="45" w:line="252" w:lineRule="auto"/>
              <w:ind w:left="0" w:right="0" w:firstLine="0"/>
              <w:jc w:val="center"/>
              <w:rPr>
                <w:rFonts w:hint="eastAsia" w:ascii="仿宋_GB2312" w:eastAsia="仿宋_GB2312" w:cs="仿宋_GB2312"/>
                <w:color w:val="000000"/>
                <w:spacing w:val="1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4F94B5A5">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1B6177A">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0C8C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548"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3A8FF3CA"/>
        </w:tc>
        <w:tc>
          <w:tcPr>
            <w:tcW w:w="3196" w:type="dxa"/>
            <w:tcBorders>
              <w:top w:val="single" w:color="auto" w:sz="4" w:space="0"/>
              <w:left w:val="single" w:color="auto" w:sz="4" w:space="0"/>
              <w:bottom w:val="single" w:color="auto" w:sz="4" w:space="0"/>
              <w:right w:val="single" w:color="auto" w:sz="4" w:space="0"/>
            </w:tcBorders>
            <w:vAlign w:val="center"/>
          </w:tcPr>
          <w:p w14:paraId="7CD4493B">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7</w:t>
            </w:r>
            <w:r>
              <w:rPr>
                <w:rFonts w:hint="eastAsia" w:ascii="仿宋_GB2312" w:eastAsia="仿宋_GB2312" w:cs="仿宋_GB2312"/>
                <w:color w:val="000000"/>
                <w:spacing w:val="10"/>
                <w:sz w:val="18"/>
                <w:szCs w:val="18"/>
              </w:rPr>
              <w:t>.组织全市医疗机构开展为期一年的危险化学品安全风险集中治理，建立完善并落实医疗危险废物产生、运输、接收、处置各环节安全管理制度。</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3F226556">
            <w:pPr>
              <w:spacing w:before="45" w:line="252" w:lineRule="auto"/>
              <w:ind w:left="0" w:right="0" w:firstLine="0"/>
              <w:jc w:val="center"/>
              <w:rPr>
                <w:rFonts w:hint="eastAsia" w:ascii="仿宋_GB2312" w:eastAsia="仿宋_GB2312" w:cs="仿宋_GB2312"/>
                <w:color w:val="000000"/>
                <w:spacing w:val="1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62BCE547">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0A06C36">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3F46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42" w:hRule="atLeast"/>
        </w:trPr>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14:paraId="0EDFA792"/>
        </w:tc>
        <w:tc>
          <w:tcPr>
            <w:tcW w:w="3196" w:type="dxa"/>
            <w:tcBorders>
              <w:top w:val="single" w:color="auto" w:sz="4" w:space="0"/>
              <w:left w:val="single" w:color="auto" w:sz="4" w:space="0"/>
              <w:bottom w:val="single" w:color="auto" w:sz="4" w:space="0"/>
              <w:right w:val="single" w:color="auto" w:sz="4" w:space="0"/>
            </w:tcBorders>
            <w:vAlign w:val="center"/>
          </w:tcPr>
          <w:p w14:paraId="63379C3E">
            <w:pPr>
              <w:spacing w:before="45" w:line="252" w:lineRule="auto"/>
              <w:ind w:left="0" w:right="0" w:firstLine="0"/>
              <w:jc w:val="center"/>
              <w:rPr>
                <w:rFonts w:hint="eastAsia" w:ascii="仿宋_GB2312" w:eastAsia="仿宋_GB2312" w:cs="仿宋_GB2312"/>
                <w:color w:val="000000"/>
                <w:spacing w:val="10"/>
                <w:sz w:val="18"/>
                <w:szCs w:val="18"/>
                <w:lang w:eastAsia="zh-CN"/>
              </w:rPr>
            </w:pPr>
            <w:r>
              <w:rPr>
                <w:rFonts w:hint="eastAsia" w:ascii="仿宋_GB2312" w:eastAsia="仿宋_GB2312" w:cs="仿宋_GB2312"/>
                <w:color w:val="000000"/>
                <w:spacing w:val="10"/>
                <w:sz w:val="18"/>
                <w:szCs w:val="18"/>
              </w:rPr>
              <w:t>6</w:t>
            </w:r>
            <w:r>
              <w:rPr>
                <w:rFonts w:hint="eastAsia" w:ascii="仿宋_GB2312" w:eastAsia="仿宋_GB2312" w:cs="仿宋_GB2312"/>
                <w:color w:val="000000"/>
                <w:spacing w:val="10"/>
                <w:sz w:val="18"/>
                <w:szCs w:val="18"/>
                <w:lang w:val="en-US" w:eastAsia="zh-CN"/>
              </w:rPr>
              <w:t>8</w:t>
            </w:r>
            <w:r>
              <w:rPr>
                <w:rFonts w:hint="eastAsia" w:ascii="仿宋_GB2312" w:eastAsia="仿宋_GB2312" w:cs="仿宋_GB2312"/>
                <w:color w:val="000000"/>
                <w:spacing w:val="10"/>
                <w:sz w:val="18"/>
                <w:szCs w:val="18"/>
              </w:rPr>
              <w:t>.将职业病危害专项治理范围向工业企业扩展，以粉尘、化学毒物和辐射等职业病危害严重的行业领域为重点，推进职业病防治能力建设。</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0.7分</w:t>
            </w:r>
            <w:r>
              <w:rPr>
                <w:rFonts w:hint="eastAsia" w:ascii="仿宋_GB2312" w:eastAsia="仿宋_GB2312" w:cs="仿宋_GB2312"/>
                <w:color w:val="000000"/>
                <w:spacing w:val="10"/>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2CEC4DE2">
            <w:pPr>
              <w:spacing w:before="45" w:line="252" w:lineRule="auto"/>
              <w:ind w:left="0" w:right="0" w:firstLine="0"/>
              <w:jc w:val="center"/>
              <w:rPr>
                <w:rFonts w:hint="eastAsia" w:ascii="仿宋_GB2312" w:eastAsia="仿宋_GB2312" w:cs="仿宋_GB2312"/>
                <w:color w:val="000000"/>
                <w:spacing w:val="10"/>
                <w:sz w:val="18"/>
                <w:szCs w:val="18"/>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628E0ABC">
            <w:pPr>
              <w:spacing w:before="45" w:line="252" w:lineRule="auto"/>
              <w:ind w:left="0" w:right="0" w:firstLine="0"/>
              <w:jc w:val="center"/>
              <w:rPr>
                <w:rFonts w:hint="eastAsia" w:ascii="仿宋_GB2312" w:eastAsia="仿宋_GB2312" w:cs="仿宋_GB2312"/>
                <w:color w:val="000000"/>
                <w:spacing w:val="10"/>
                <w:sz w:val="18"/>
                <w:szCs w:val="18"/>
              </w:rPr>
            </w:pP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CEFA361">
            <w:pPr>
              <w:spacing w:before="45" w:line="252" w:lineRule="auto"/>
              <w:ind w:left="0" w:right="0" w:firstLine="0"/>
              <w:jc w:val="center"/>
              <w:rPr>
                <w:rFonts w:hint="eastAsia" w:ascii="仿宋_GB2312" w:eastAsia="仿宋_GB2312" w:cs="仿宋_GB2312"/>
                <w:snapToGrid w:val="0"/>
                <w:color w:val="000000"/>
                <w:spacing w:val="10"/>
                <w:kern w:val="0"/>
                <w:sz w:val="18"/>
                <w:szCs w:val="18"/>
              </w:rPr>
            </w:pPr>
          </w:p>
        </w:tc>
      </w:tr>
      <w:tr w14:paraId="3021A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677" w:hRule="atLeast"/>
        </w:trPr>
        <w:tc>
          <w:tcPr>
            <w:tcW w:w="957" w:type="dxa"/>
            <w:gridSpan w:val="2"/>
            <w:vMerge w:val="restart"/>
            <w:tcBorders>
              <w:top w:val="single" w:color="auto" w:sz="4" w:space="0"/>
              <w:left w:val="single" w:color="auto" w:sz="4" w:space="0"/>
              <w:bottom w:val="single" w:color="auto" w:sz="4" w:space="0"/>
              <w:right w:val="single" w:color="auto" w:sz="4" w:space="0"/>
            </w:tcBorders>
            <w:vAlign w:val="center"/>
          </w:tcPr>
          <w:p w14:paraId="7C1495F5">
            <w:pPr>
              <w:spacing w:before="72" w:line="218" w:lineRule="auto"/>
              <w:ind w:left="0" w:right="0" w:firstLine="0"/>
              <w:jc w:val="center"/>
              <w:rPr>
                <w:rFonts w:hint="eastAsia" w:ascii="仿宋_GB2312" w:eastAsia="仿宋_GB2312" w:cs="仿宋_GB2312"/>
                <w:color w:val="000000"/>
                <w:sz w:val="18"/>
                <w:szCs w:val="18"/>
              </w:rPr>
            </w:pPr>
            <w:r>
              <w:rPr>
                <w:rFonts w:hint="eastAsia" w:ascii="仿宋_GB2312" w:eastAsia="仿宋_GB2312" w:cs="仿宋_GB2312"/>
                <w:color w:val="000000"/>
                <w:spacing w:val="-2"/>
                <w:sz w:val="18"/>
                <w:szCs w:val="18"/>
              </w:rPr>
              <w:t>单独考核部分</w:t>
            </w:r>
          </w:p>
          <w:p w14:paraId="5B6F5B71">
            <w:pPr>
              <w:spacing w:before="49" w:line="221"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9"/>
                <w:sz w:val="18"/>
                <w:szCs w:val="18"/>
                <w:lang w:eastAsia="zh-CN"/>
              </w:rPr>
              <w:t>（</w:t>
            </w:r>
            <w:r>
              <w:rPr>
                <w:rFonts w:hint="eastAsia" w:ascii="仿宋_GB2312" w:eastAsia="仿宋_GB2312" w:cs="仿宋_GB2312"/>
                <w:color w:val="000000"/>
                <w:spacing w:val="9"/>
                <w:sz w:val="18"/>
                <w:szCs w:val="18"/>
              </w:rPr>
              <w:t>50分</w:t>
            </w:r>
            <w:r>
              <w:rPr>
                <w:rFonts w:hint="eastAsia" w:ascii="仿宋_GB2312" w:eastAsia="仿宋_GB2312" w:cs="仿宋_GB2312"/>
                <w:color w:val="000000"/>
                <w:spacing w:val="9"/>
                <w:sz w:val="18"/>
                <w:szCs w:val="18"/>
                <w:lang w:eastAsia="zh-CN"/>
              </w:rPr>
              <w:t>）</w:t>
            </w:r>
          </w:p>
        </w:tc>
        <w:tc>
          <w:tcPr>
            <w:tcW w:w="3198" w:type="dxa"/>
            <w:gridSpan w:val="2"/>
            <w:tcBorders>
              <w:top w:val="single" w:color="auto" w:sz="4" w:space="0"/>
              <w:left w:val="single" w:color="auto" w:sz="4" w:space="0"/>
              <w:bottom w:val="single" w:color="auto" w:sz="4" w:space="0"/>
              <w:right w:val="single" w:color="auto" w:sz="4" w:space="0"/>
            </w:tcBorders>
            <w:vAlign w:val="center"/>
          </w:tcPr>
          <w:p w14:paraId="47C4306E">
            <w:pPr>
              <w:spacing w:before="52" w:line="257"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6</w:t>
            </w:r>
            <w:r>
              <w:rPr>
                <w:rFonts w:hint="eastAsia" w:ascii="仿宋_GB2312" w:eastAsia="仿宋_GB2312" w:cs="仿宋_GB2312"/>
                <w:color w:val="000000"/>
                <w:spacing w:val="1"/>
                <w:sz w:val="18"/>
                <w:szCs w:val="18"/>
                <w:lang w:val="en-US" w:eastAsia="zh-CN"/>
              </w:rPr>
              <w:t>9</w:t>
            </w:r>
            <w:r>
              <w:rPr>
                <w:rFonts w:hint="eastAsia" w:ascii="仿宋_GB2312" w:eastAsia="仿宋_GB2312" w:cs="仿宋_GB2312"/>
                <w:color w:val="000000"/>
                <w:spacing w:val="1"/>
                <w:sz w:val="18"/>
                <w:szCs w:val="18"/>
              </w:rPr>
              <w:t>.建立健全以公共体育设施风险辨识管控</w:t>
            </w:r>
            <w:r>
              <w:rPr>
                <w:rFonts w:hint="eastAsia" w:ascii="仿宋_GB2312" w:eastAsia="仿宋_GB2312" w:cs="仿宋_GB2312"/>
                <w:color w:val="000000"/>
                <w:sz w:val="18"/>
                <w:szCs w:val="18"/>
              </w:rPr>
              <w:t>为基础的隐患排查治理机制，特别是场馆的重点环节、重点部位，要开展常态化的自查自纠，及时整改，彻底消除安全隐患，确保场馆运营开</w:t>
            </w:r>
            <w:r>
              <w:rPr>
                <w:rFonts w:hint="eastAsia" w:ascii="仿宋_GB2312" w:eastAsia="仿宋_GB2312" w:cs="仿宋_GB2312"/>
                <w:color w:val="000000"/>
                <w:spacing w:val="-13"/>
                <w:sz w:val="18"/>
                <w:szCs w:val="18"/>
              </w:rPr>
              <w:t>放安全。</w:t>
            </w:r>
            <w:r>
              <w:rPr>
                <w:rFonts w:hint="eastAsia" w:ascii="仿宋_GB2312" w:eastAsia="仿宋_GB2312" w:cs="仿宋_GB2312"/>
                <w:color w:val="000000"/>
                <w:spacing w:val="-13"/>
                <w:sz w:val="18"/>
                <w:szCs w:val="18"/>
                <w:lang w:eastAsia="zh-CN"/>
              </w:rPr>
              <w:t>（</w:t>
            </w:r>
            <w:r>
              <w:rPr>
                <w:rFonts w:hint="eastAsia" w:ascii="仿宋_GB2312" w:eastAsia="仿宋_GB2312" w:cs="仿宋_GB2312"/>
                <w:color w:val="000000"/>
                <w:spacing w:val="-13"/>
                <w:sz w:val="18"/>
                <w:szCs w:val="18"/>
              </w:rPr>
              <w:t>0.7分</w:t>
            </w:r>
            <w:r>
              <w:rPr>
                <w:rFonts w:hint="eastAsia" w:ascii="仿宋_GB2312" w:eastAsia="仿宋_GB2312" w:cs="仿宋_GB2312"/>
                <w:color w:val="000000"/>
                <w:spacing w:val="-13"/>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3850B0A9">
            <w:pPr>
              <w:spacing w:before="72" w:line="218" w:lineRule="auto"/>
              <w:ind w:left="0" w:right="0" w:firstLine="0"/>
              <w:jc w:val="center"/>
              <w:rPr>
                <w:rFonts w:hint="eastAsia" w:ascii="仿宋_GB2312" w:eastAsia="仿宋_GB2312" w:cs="仿宋_GB2312"/>
                <w:color w:val="000000"/>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14:paraId="5FC9BEBE">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78828DD7">
            <w:pPr>
              <w:spacing w:before="72" w:line="218" w:lineRule="auto"/>
              <w:ind w:left="0" w:right="0" w:firstLine="0"/>
              <w:jc w:val="center"/>
              <w:rPr>
                <w:rFonts w:hint="eastAsia" w:ascii="仿宋_GB2312" w:eastAsia="仿宋_GB2312" w:cs="仿宋_GB2312"/>
                <w:color w:val="000000"/>
                <w:spacing w:val="1"/>
                <w:sz w:val="18"/>
                <w:szCs w:val="18"/>
              </w:rPr>
            </w:pPr>
          </w:p>
        </w:tc>
      </w:tr>
      <w:tr w14:paraId="42BE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48"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21AC81FE"/>
        </w:tc>
        <w:tc>
          <w:tcPr>
            <w:tcW w:w="3198" w:type="dxa"/>
            <w:gridSpan w:val="2"/>
            <w:tcBorders>
              <w:top w:val="single" w:color="auto" w:sz="4" w:space="0"/>
              <w:left w:val="single" w:color="auto" w:sz="4" w:space="0"/>
              <w:bottom w:val="single" w:color="auto" w:sz="4" w:space="0"/>
              <w:right w:val="single" w:color="auto" w:sz="4" w:space="0"/>
            </w:tcBorders>
            <w:vAlign w:val="center"/>
          </w:tcPr>
          <w:p w14:paraId="0C6B7C99">
            <w:pPr>
              <w:spacing w:before="58" w:line="257"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0"/>
                <w:sz w:val="18"/>
                <w:szCs w:val="18"/>
                <w:lang w:val="en-US" w:eastAsia="zh-CN"/>
              </w:rPr>
              <w:t>70</w:t>
            </w:r>
            <w:r>
              <w:rPr>
                <w:rFonts w:hint="eastAsia" w:ascii="仿宋_GB2312" w:eastAsia="仿宋_GB2312" w:cs="仿宋_GB2312"/>
                <w:color w:val="000000"/>
                <w:spacing w:val="10"/>
                <w:sz w:val="18"/>
                <w:szCs w:val="18"/>
              </w:rPr>
              <w:t>.根据《山西省能源局监管事项清单</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2022年版</w:t>
            </w:r>
            <w:r>
              <w:rPr>
                <w:rFonts w:hint="eastAsia" w:ascii="仿宋_GB2312" w:eastAsia="仿宋_GB2312" w:cs="仿宋_GB2312"/>
                <w:color w:val="000000"/>
                <w:spacing w:val="10"/>
                <w:sz w:val="18"/>
                <w:szCs w:val="18"/>
                <w:lang w:eastAsia="zh-CN"/>
              </w:rPr>
              <w:t>）</w:t>
            </w:r>
            <w:r>
              <w:rPr>
                <w:rFonts w:hint="eastAsia" w:ascii="仿宋_GB2312" w:eastAsia="仿宋_GB2312" w:cs="仿宋_GB2312"/>
                <w:color w:val="000000"/>
                <w:spacing w:val="10"/>
                <w:sz w:val="18"/>
                <w:szCs w:val="18"/>
              </w:rPr>
              <w:t>》、</w:t>
            </w:r>
            <w:r>
              <w:rPr>
                <w:rFonts w:hint="eastAsia" w:ascii="仿宋_GB2312" w:eastAsia="仿宋_GB2312" w:cs="仿宋_GB2312"/>
                <w:color w:val="000000"/>
                <w:spacing w:val="9"/>
                <w:sz w:val="18"/>
                <w:szCs w:val="18"/>
              </w:rPr>
              <w:t>《山</w:t>
            </w:r>
            <w:r>
              <w:rPr>
                <w:rFonts w:hint="eastAsia" w:ascii="仿宋_GB2312" w:eastAsia="仿宋_GB2312" w:cs="仿宋_GB2312"/>
                <w:color w:val="000000"/>
                <w:spacing w:val="7"/>
                <w:sz w:val="18"/>
                <w:szCs w:val="18"/>
              </w:rPr>
              <w:t>西省能源局“双随机、一公开”抽查事项清单</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2022年版</w:t>
            </w:r>
            <w:r>
              <w:rPr>
                <w:rFonts w:hint="eastAsia" w:ascii="仿宋_GB2312" w:eastAsia="仿宋_GB2312" w:cs="仿宋_GB2312"/>
                <w:color w:val="000000"/>
                <w:spacing w:val="7"/>
                <w:sz w:val="18"/>
                <w:szCs w:val="18"/>
                <w:lang w:eastAsia="zh-CN"/>
              </w:rPr>
              <w:t>）</w:t>
            </w:r>
            <w:r>
              <w:rPr>
                <w:rFonts w:hint="eastAsia" w:ascii="仿宋_GB2312" w:eastAsia="仿宋_GB2312" w:cs="仿宋_GB2312"/>
                <w:color w:val="000000"/>
                <w:spacing w:val="7"/>
                <w:sz w:val="18"/>
                <w:szCs w:val="18"/>
              </w:rPr>
              <w:t>》和</w:t>
            </w:r>
            <w:r>
              <w:rPr>
                <w:rFonts w:hint="eastAsia" w:ascii="仿宋_GB2312" w:eastAsia="仿宋_GB2312" w:cs="仿宋_GB2312"/>
                <w:color w:val="000000"/>
                <w:sz w:val="18"/>
                <w:szCs w:val="18"/>
              </w:rPr>
              <w:t>市相关文件，制定下发年度执法检查计划，全面推行“双随机、一公开</w:t>
            </w:r>
            <w:bookmarkStart w:id="0" w:name="_GoBack"/>
            <w:bookmarkEnd w:id="0"/>
            <w:r>
              <w:rPr>
                <w:rFonts w:hint="eastAsia" w:ascii="仿宋_GB2312" w:eastAsia="仿宋_GB2312" w:cs="仿宋_GB2312"/>
                <w:color w:val="000000"/>
                <w:spacing w:val="2"/>
                <w:sz w:val="18"/>
                <w:szCs w:val="18"/>
              </w:rPr>
              <w:t>”抽查加强事中事后监管，进一步规范行政</w:t>
            </w:r>
            <w:r>
              <w:rPr>
                <w:rFonts w:hint="eastAsia" w:ascii="仿宋_GB2312" w:eastAsia="仿宋_GB2312" w:cs="仿宋_GB2312"/>
                <w:color w:val="000000"/>
                <w:spacing w:val="1"/>
                <w:sz w:val="18"/>
                <w:szCs w:val="18"/>
              </w:rPr>
              <w:t>执法。</w:t>
            </w:r>
            <w:r>
              <w:rPr>
                <w:rFonts w:hint="eastAsia" w:ascii="仿宋_GB2312" w:eastAsia="仿宋_GB2312" w:cs="仿宋_GB2312"/>
                <w:color w:val="000000"/>
                <w:spacing w:val="1"/>
                <w:sz w:val="18"/>
                <w:szCs w:val="18"/>
                <w:lang w:eastAsia="zh-CN"/>
              </w:rPr>
              <w:t>（</w:t>
            </w:r>
            <w:r>
              <w:rPr>
                <w:rFonts w:hint="eastAsia" w:ascii="仿宋_GB2312" w:eastAsia="仿宋_GB2312" w:cs="仿宋_GB2312"/>
                <w:color w:val="000000"/>
                <w:spacing w:val="1"/>
                <w:sz w:val="18"/>
                <w:szCs w:val="18"/>
              </w:rPr>
              <w:t>0.6</w:t>
            </w:r>
            <w:r>
              <w:rPr>
                <w:rFonts w:hint="eastAsia" w:ascii="仿宋_GB2312" w:eastAsia="仿宋_GB2312" w:cs="仿宋_GB2312"/>
                <w:color w:val="000000"/>
                <w:spacing w:val="-6"/>
                <w:sz w:val="18"/>
                <w:szCs w:val="18"/>
              </w:rPr>
              <w:t>分</w:t>
            </w:r>
            <w:r>
              <w:rPr>
                <w:rFonts w:hint="eastAsia" w:ascii="仿宋_GB2312" w:eastAsia="仿宋_GB2312" w:cs="仿宋_GB2312"/>
                <w:color w:val="000000"/>
                <w:spacing w:val="-6"/>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0369EB3F">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4E5E6F8F">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7620C622">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46C40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35"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550BE783"/>
        </w:tc>
        <w:tc>
          <w:tcPr>
            <w:tcW w:w="3198" w:type="dxa"/>
            <w:gridSpan w:val="2"/>
            <w:tcBorders>
              <w:top w:val="single" w:color="auto" w:sz="4" w:space="0"/>
              <w:left w:val="single" w:color="auto" w:sz="4" w:space="0"/>
              <w:bottom w:val="single" w:color="auto" w:sz="4" w:space="0"/>
              <w:right w:val="single" w:color="auto" w:sz="4" w:space="0"/>
            </w:tcBorders>
            <w:vAlign w:val="center"/>
          </w:tcPr>
          <w:p w14:paraId="1B8823F7">
            <w:pPr>
              <w:spacing w:before="59" w:line="242"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4"/>
                <w:sz w:val="18"/>
                <w:szCs w:val="18"/>
                <w:lang w:val="en-US" w:eastAsia="zh-CN"/>
              </w:rPr>
              <w:t>71</w:t>
            </w:r>
            <w:r>
              <w:rPr>
                <w:rFonts w:hint="eastAsia" w:ascii="仿宋_GB2312" w:eastAsia="仿宋_GB2312" w:cs="仿宋_GB2312"/>
                <w:color w:val="000000"/>
                <w:spacing w:val="4"/>
                <w:sz w:val="18"/>
                <w:szCs w:val="18"/>
              </w:rPr>
              <w:t>.积极推进煤矿“一优三减”,加快智能化矿山和智</w:t>
            </w:r>
            <w:r>
              <w:rPr>
                <w:rFonts w:hint="eastAsia" w:ascii="仿宋_GB2312" w:eastAsia="仿宋_GB2312" w:cs="仿宋_GB2312"/>
                <w:color w:val="000000"/>
                <w:spacing w:val="3"/>
                <w:sz w:val="18"/>
                <w:szCs w:val="18"/>
              </w:rPr>
              <w:t>能化采</w:t>
            </w:r>
            <w:r>
              <w:rPr>
                <w:rFonts w:hint="eastAsia" w:ascii="仿宋_GB2312" w:eastAsia="仿宋_GB2312" w:cs="仿宋_GB2312"/>
                <w:color w:val="000000"/>
                <w:spacing w:val="14"/>
                <w:sz w:val="18"/>
                <w:szCs w:val="18"/>
              </w:rPr>
              <w:t>掘工作面建设进度。</w:t>
            </w:r>
            <w:r>
              <w:rPr>
                <w:rFonts w:hint="eastAsia" w:ascii="仿宋_GB2312" w:eastAsia="仿宋_GB2312" w:cs="仿宋_GB2312"/>
                <w:color w:val="000000"/>
                <w:spacing w:val="14"/>
                <w:sz w:val="18"/>
                <w:szCs w:val="18"/>
                <w:lang w:eastAsia="zh-CN"/>
              </w:rPr>
              <w:t>（</w:t>
            </w:r>
            <w:r>
              <w:rPr>
                <w:rFonts w:hint="eastAsia" w:ascii="仿宋_GB2312" w:eastAsia="仿宋_GB2312" w:cs="仿宋_GB2312"/>
                <w:color w:val="000000"/>
                <w:spacing w:val="14"/>
                <w:sz w:val="18"/>
                <w:szCs w:val="18"/>
              </w:rPr>
              <w:t>0.7分</w:t>
            </w:r>
            <w:r>
              <w:rPr>
                <w:rFonts w:hint="eastAsia" w:ascii="仿宋_GB2312" w:eastAsia="仿宋_GB2312" w:cs="仿宋_GB2312"/>
                <w:color w:val="000000"/>
                <w:spacing w:val="14"/>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58AF9A13">
            <w:pPr>
              <w:spacing w:before="213"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1A95FF36">
            <w:pPr>
              <w:spacing w:before="213"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2E052E47">
            <w:pPr>
              <w:spacing w:before="213" w:line="218" w:lineRule="auto"/>
              <w:ind w:left="0" w:right="0" w:firstLine="0"/>
              <w:jc w:val="center"/>
              <w:rPr>
                <w:rFonts w:hint="eastAsia" w:ascii="仿宋_GB2312" w:eastAsia="仿宋_GB2312" w:cs="仿宋_GB2312"/>
                <w:snapToGrid w:val="0"/>
                <w:color w:val="000000"/>
                <w:kern w:val="0"/>
                <w:sz w:val="18"/>
                <w:szCs w:val="18"/>
              </w:rPr>
            </w:pPr>
          </w:p>
        </w:tc>
      </w:tr>
      <w:tr w14:paraId="390F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40"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3F79A931"/>
        </w:tc>
        <w:tc>
          <w:tcPr>
            <w:tcW w:w="3198" w:type="dxa"/>
            <w:gridSpan w:val="2"/>
            <w:tcBorders>
              <w:top w:val="single" w:color="auto" w:sz="4" w:space="0"/>
              <w:left w:val="single" w:color="auto" w:sz="4" w:space="0"/>
              <w:bottom w:val="single" w:color="auto" w:sz="4" w:space="0"/>
              <w:right w:val="single" w:color="auto" w:sz="4" w:space="0"/>
            </w:tcBorders>
            <w:vAlign w:val="center"/>
          </w:tcPr>
          <w:p w14:paraId="72E6513A">
            <w:pPr>
              <w:spacing w:before="52" w:line="257"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
                <w:sz w:val="18"/>
                <w:szCs w:val="18"/>
              </w:rPr>
              <w:t>7</w:t>
            </w:r>
            <w:r>
              <w:rPr>
                <w:rFonts w:hint="eastAsia" w:ascii="仿宋_GB2312" w:eastAsia="仿宋_GB2312" w:cs="仿宋_GB2312"/>
                <w:color w:val="000000"/>
                <w:spacing w:val="1"/>
                <w:sz w:val="18"/>
                <w:szCs w:val="18"/>
                <w:lang w:val="en-US" w:eastAsia="zh-CN"/>
              </w:rPr>
              <w:t>2</w:t>
            </w:r>
            <w:r>
              <w:rPr>
                <w:rFonts w:hint="eastAsia" w:ascii="仿宋_GB2312" w:eastAsia="仿宋_GB2312" w:cs="仿宋_GB2312"/>
                <w:color w:val="000000"/>
                <w:spacing w:val="1"/>
                <w:sz w:val="18"/>
                <w:szCs w:val="18"/>
              </w:rPr>
              <w:t>.加强重要时段督导检查，开展电力行业安全生产风险隐患</w:t>
            </w:r>
            <w:r>
              <w:rPr>
                <w:rFonts w:hint="eastAsia" w:ascii="仿宋_GB2312" w:eastAsia="仿宋_GB2312" w:cs="仿宋_GB2312"/>
                <w:color w:val="000000"/>
                <w:sz w:val="18"/>
                <w:szCs w:val="18"/>
              </w:rPr>
              <w:t>大排查大整治“百日攻坚”行动、电力行业危险化学品安全风险集中治理、水电站和发电企业安全风险隐患排查整治</w:t>
            </w:r>
            <w:r>
              <w:rPr>
                <w:rFonts w:hint="eastAsia" w:ascii="仿宋_GB2312" w:eastAsia="仿宋_GB2312" w:cs="仿宋_GB2312"/>
                <w:color w:val="000000"/>
                <w:spacing w:val="-15"/>
                <w:sz w:val="18"/>
                <w:szCs w:val="18"/>
              </w:rPr>
              <w:t>专项行动。</w:t>
            </w:r>
            <w:r>
              <w:rPr>
                <w:rFonts w:hint="eastAsia" w:ascii="仿宋_GB2312" w:eastAsia="仿宋_GB2312" w:cs="仿宋_GB2312"/>
                <w:color w:val="000000"/>
                <w:spacing w:val="-15"/>
                <w:sz w:val="18"/>
                <w:szCs w:val="18"/>
                <w:lang w:eastAsia="zh-CN"/>
              </w:rPr>
              <w:t>（</w:t>
            </w:r>
            <w:r>
              <w:rPr>
                <w:rFonts w:hint="eastAsia" w:ascii="仿宋_GB2312" w:eastAsia="仿宋_GB2312" w:cs="仿宋_GB2312"/>
                <w:color w:val="000000"/>
                <w:spacing w:val="-15"/>
                <w:sz w:val="18"/>
                <w:szCs w:val="18"/>
              </w:rPr>
              <w:t>0.7分</w:t>
            </w:r>
            <w:r>
              <w:rPr>
                <w:rFonts w:hint="eastAsia" w:ascii="仿宋_GB2312" w:eastAsia="仿宋_GB2312" w:cs="仿宋_GB2312"/>
                <w:color w:val="000000"/>
                <w:spacing w:val="-15"/>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59778CB8">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4E73E4FC">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2BB51E8C">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1358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009"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7B256C55"/>
        </w:tc>
        <w:tc>
          <w:tcPr>
            <w:tcW w:w="3198" w:type="dxa"/>
            <w:gridSpan w:val="2"/>
            <w:tcBorders>
              <w:top w:val="single" w:color="auto" w:sz="4" w:space="0"/>
              <w:left w:val="single" w:color="auto" w:sz="4" w:space="0"/>
              <w:bottom w:val="single" w:color="auto" w:sz="4" w:space="0"/>
              <w:right w:val="single" w:color="auto" w:sz="4" w:space="0"/>
            </w:tcBorders>
            <w:vAlign w:val="center"/>
          </w:tcPr>
          <w:p w14:paraId="59B26A00">
            <w:pPr>
              <w:spacing w:before="46" w:line="254"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rPr>
              <w:t>7</w:t>
            </w:r>
            <w:r>
              <w:rPr>
                <w:rFonts w:hint="eastAsia" w:ascii="仿宋_GB2312" w:eastAsia="仿宋_GB2312" w:cs="仿宋_GB2312"/>
                <w:color w:val="000000"/>
                <w:sz w:val="18"/>
                <w:szCs w:val="18"/>
                <w:lang w:val="en-US" w:eastAsia="zh-CN"/>
              </w:rPr>
              <w:t>3</w:t>
            </w:r>
            <w:r>
              <w:rPr>
                <w:rFonts w:hint="eastAsia" w:ascii="仿宋_GB2312" w:eastAsia="仿宋_GB2312" w:cs="仿宋_GB2312"/>
                <w:color w:val="000000"/>
                <w:sz w:val="18"/>
                <w:szCs w:val="18"/>
              </w:rPr>
              <w:t>.督促企业严查严控“多合一”场所火患</w:t>
            </w:r>
            <w:r>
              <w:rPr>
                <w:rFonts w:hint="eastAsia" w:ascii="仿宋_GB2312" w:eastAsia="仿宋_GB2312" w:cs="仿宋_GB2312"/>
                <w:color w:val="000000"/>
                <w:spacing w:val="-1"/>
                <w:sz w:val="18"/>
                <w:szCs w:val="18"/>
              </w:rPr>
              <w:t>，集中整治处理场</w:t>
            </w:r>
            <w:r>
              <w:rPr>
                <w:rFonts w:hint="eastAsia" w:ascii="仿宋_GB2312" w:eastAsia="仿宋_GB2312" w:cs="仿宋_GB2312"/>
                <w:color w:val="000000"/>
                <w:spacing w:val="8"/>
                <w:sz w:val="18"/>
                <w:szCs w:val="18"/>
              </w:rPr>
              <w:t>所、营业场所、办公场所以及租用村</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居</w:t>
            </w:r>
            <w:r>
              <w:rPr>
                <w:rFonts w:hint="eastAsia" w:ascii="仿宋_GB2312" w:eastAsia="仿宋_GB2312" w:cs="仿宋_GB2312"/>
                <w:color w:val="000000"/>
                <w:spacing w:val="8"/>
                <w:sz w:val="18"/>
                <w:szCs w:val="18"/>
                <w:lang w:eastAsia="zh-CN"/>
              </w:rPr>
              <w:t>）</w:t>
            </w:r>
            <w:r>
              <w:rPr>
                <w:rFonts w:hint="eastAsia" w:ascii="仿宋_GB2312" w:eastAsia="仿宋_GB2312" w:cs="仿宋_GB2312"/>
                <w:color w:val="000000"/>
                <w:spacing w:val="8"/>
                <w:sz w:val="18"/>
                <w:szCs w:val="18"/>
              </w:rPr>
              <w:t>民自建</w:t>
            </w:r>
            <w:r>
              <w:rPr>
                <w:rFonts w:hint="eastAsia" w:ascii="仿宋_GB2312" w:eastAsia="仿宋_GB2312" w:cs="仿宋_GB2312"/>
                <w:color w:val="000000"/>
                <w:spacing w:val="7"/>
                <w:sz w:val="18"/>
                <w:szCs w:val="18"/>
              </w:rPr>
              <w:t>房作为末端</w:t>
            </w:r>
            <w:r>
              <w:rPr>
                <w:rFonts w:hint="eastAsia" w:ascii="仿宋_GB2312" w:eastAsia="仿宋_GB2312" w:cs="仿宋_GB2312"/>
                <w:color w:val="000000"/>
                <w:spacing w:val="-6"/>
                <w:sz w:val="18"/>
                <w:szCs w:val="18"/>
              </w:rPr>
              <w:t>网点等人员密集区域消防设施设备不合规问题。</w:t>
            </w:r>
            <w:r>
              <w:rPr>
                <w:rFonts w:hint="eastAsia" w:ascii="仿宋_GB2312" w:eastAsia="仿宋_GB2312" w:cs="仿宋_GB2312"/>
                <w:color w:val="000000"/>
                <w:spacing w:val="-6"/>
                <w:sz w:val="18"/>
                <w:szCs w:val="18"/>
                <w:lang w:eastAsia="zh-CN"/>
              </w:rPr>
              <w:t>（</w:t>
            </w:r>
            <w:r>
              <w:rPr>
                <w:rFonts w:hint="eastAsia" w:ascii="仿宋_GB2312" w:eastAsia="仿宋_GB2312" w:cs="仿宋_GB2312"/>
                <w:color w:val="000000"/>
                <w:spacing w:val="-6"/>
                <w:sz w:val="18"/>
                <w:szCs w:val="18"/>
              </w:rPr>
              <w:t>0.7分</w:t>
            </w:r>
            <w:r>
              <w:rPr>
                <w:rFonts w:hint="eastAsia" w:ascii="仿宋_GB2312" w:eastAsia="仿宋_GB2312" w:cs="仿宋_GB2312"/>
                <w:color w:val="000000"/>
                <w:spacing w:val="-6"/>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4081B7FE">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235DECAD">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1EC755F7">
            <w:pPr>
              <w:spacing w:before="72" w:line="218" w:lineRule="auto"/>
              <w:ind w:left="0" w:right="0" w:firstLine="0"/>
              <w:jc w:val="center"/>
              <w:rPr>
                <w:rFonts w:hint="eastAsia" w:ascii="仿宋_GB2312" w:eastAsia="仿宋_GB2312" w:cs="仿宋_GB2312"/>
                <w:snapToGrid w:val="0"/>
                <w:color w:val="000000"/>
                <w:kern w:val="0"/>
                <w:sz w:val="18"/>
                <w:szCs w:val="18"/>
              </w:rPr>
            </w:pPr>
          </w:p>
        </w:tc>
      </w:tr>
      <w:tr w14:paraId="2D78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10"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0DCE1900"/>
        </w:tc>
        <w:tc>
          <w:tcPr>
            <w:tcW w:w="3198" w:type="dxa"/>
            <w:gridSpan w:val="2"/>
            <w:tcBorders>
              <w:top w:val="single" w:color="auto" w:sz="4" w:space="0"/>
              <w:left w:val="single" w:color="auto" w:sz="4" w:space="0"/>
              <w:bottom w:val="single" w:color="auto" w:sz="4" w:space="0"/>
              <w:right w:val="single" w:color="auto" w:sz="4" w:space="0"/>
            </w:tcBorders>
            <w:vAlign w:val="center"/>
          </w:tcPr>
          <w:p w14:paraId="519A6299">
            <w:pPr>
              <w:spacing w:before="48" w:line="266" w:lineRule="auto"/>
              <w:ind w:left="0" w:right="0" w:firstLine="0"/>
              <w:jc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pacing w:val="16"/>
                <w:sz w:val="18"/>
                <w:szCs w:val="18"/>
              </w:rPr>
              <w:t>7</w:t>
            </w:r>
            <w:r>
              <w:rPr>
                <w:rFonts w:hint="eastAsia" w:ascii="仿宋_GB2312" w:eastAsia="仿宋_GB2312" w:cs="仿宋_GB2312"/>
                <w:color w:val="000000"/>
                <w:spacing w:val="16"/>
                <w:sz w:val="18"/>
                <w:szCs w:val="18"/>
                <w:lang w:val="en-US" w:eastAsia="zh-CN"/>
              </w:rPr>
              <w:t>4</w:t>
            </w:r>
            <w:r>
              <w:rPr>
                <w:rFonts w:hint="eastAsia" w:ascii="仿宋_GB2312" w:eastAsia="仿宋_GB2312" w:cs="仿宋_GB2312"/>
                <w:color w:val="000000"/>
                <w:spacing w:val="16"/>
                <w:sz w:val="18"/>
                <w:szCs w:val="18"/>
              </w:rPr>
              <w:t>.狠抓寄递安全“三项制度”落实，集中整治“实名不实”</w:t>
            </w:r>
            <w:r>
              <w:rPr>
                <w:rFonts w:hint="eastAsia" w:ascii="仿宋_GB2312" w:eastAsia="仿宋_GB2312" w:cs="仿宋_GB2312"/>
                <w:color w:val="000000"/>
                <w:spacing w:val="10"/>
                <w:sz w:val="18"/>
                <w:szCs w:val="18"/>
              </w:rPr>
              <w:t>问题，推广应用新技术、新手段、新装备，提</w:t>
            </w:r>
            <w:r>
              <w:rPr>
                <w:rFonts w:hint="eastAsia" w:ascii="仿宋_GB2312" w:eastAsia="仿宋_GB2312" w:cs="仿宋_GB2312"/>
                <w:color w:val="000000"/>
                <w:spacing w:val="9"/>
                <w:sz w:val="18"/>
                <w:szCs w:val="18"/>
              </w:rPr>
              <w:t>高寄递实名准确</w:t>
            </w:r>
            <w:r>
              <w:rPr>
                <w:rFonts w:hint="eastAsia" w:ascii="仿宋_GB2312" w:eastAsia="仿宋_GB2312" w:cs="仿宋_GB2312"/>
                <w:color w:val="000000"/>
                <w:spacing w:val="12"/>
                <w:sz w:val="18"/>
                <w:szCs w:val="18"/>
              </w:rPr>
              <w:t>率，提升收寄验视质量，加强邮件快件安全检查效</w:t>
            </w:r>
            <w:r>
              <w:rPr>
                <w:rFonts w:hint="eastAsia" w:ascii="仿宋_GB2312" w:eastAsia="仿宋_GB2312" w:cs="仿宋_GB2312"/>
                <w:color w:val="000000"/>
                <w:spacing w:val="11"/>
                <w:sz w:val="18"/>
                <w:szCs w:val="18"/>
              </w:rPr>
              <w:t>果。</w:t>
            </w:r>
            <w:r>
              <w:rPr>
                <w:rFonts w:hint="eastAsia" w:ascii="仿宋_GB2312" w:eastAsia="仿宋_GB2312" w:cs="仿宋_GB2312"/>
                <w:color w:val="000000"/>
                <w:spacing w:val="11"/>
                <w:sz w:val="18"/>
                <w:szCs w:val="18"/>
                <w:lang w:eastAsia="zh-CN"/>
              </w:rPr>
              <w:t>（</w:t>
            </w:r>
            <w:r>
              <w:rPr>
                <w:rFonts w:hint="eastAsia" w:ascii="仿宋_GB2312" w:eastAsia="仿宋_GB2312" w:cs="仿宋_GB2312"/>
                <w:color w:val="000000"/>
                <w:spacing w:val="11"/>
                <w:sz w:val="18"/>
                <w:szCs w:val="18"/>
              </w:rPr>
              <w:t>0.7</w:t>
            </w:r>
            <w:r>
              <w:rPr>
                <w:rFonts w:hint="eastAsia" w:ascii="仿宋_GB2312" w:eastAsia="仿宋_GB2312" w:cs="仿宋_GB2312"/>
                <w:color w:val="000000"/>
                <w:spacing w:val="-2"/>
                <w:sz w:val="18"/>
                <w:szCs w:val="18"/>
              </w:rPr>
              <w:t>分</w:t>
            </w:r>
            <w:r>
              <w:rPr>
                <w:rFonts w:hint="eastAsia" w:ascii="仿宋_GB2312" w:eastAsia="仿宋_GB2312" w:cs="仿宋_GB2312"/>
                <w:color w:val="000000"/>
                <w:spacing w:val="-2"/>
                <w:sz w:val="18"/>
                <w:szCs w:val="18"/>
                <w:lang w:eastAsia="zh-CN"/>
              </w:rPr>
              <w:t>）</w:t>
            </w:r>
          </w:p>
        </w:tc>
        <w:tc>
          <w:tcPr>
            <w:tcW w:w="2906" w:type="dxa"/>
            <w:tcBorders>
              <w:top w:val="single" w:color="auto" w:sz="4" w:space="0"/>
              <w:left w:val="single" w:color="auto" w:sz="4" w:space="0"/>
              <w:bottom w:val="single" w:color="auto" w:sz="4" w:space="0"/>
              <w:right w:val="single" w:color="auto" w:sz="4" w:space="0"/>
            </w:tcBorders>
            <w:vAlign w:val="center"/>
          </w:tcPr>
          <w:p w14:paraId="2D086717">
            <w:pPr>
              <w:spacing w:before="72" w:line="218" w:lineRule="auto"/>
              <w:ind w:left="0" w:right="0" w:firstLine="0"/>
              <w:jc w:val="center"/>
              <w:rPr>
                <w:rFonts w:hint="eastAsia" w:ascii="仿宋_GB2312" w:eastAsia="仿宋_GB2312" w:cs="仿宋_GB2312"/>
                <w:color w:val="000000"/>
                <w:sz w:val="18"/>
                <w:szCs w:val="18"/>
                <w:lang w:val="en-US" w:eastAsia="zh-CN"/>
              </w:rPr>
            </w:pPr>
          </w:p>
        </w:tc>
        <w:tc>
          <w:tcPr>
            <w:tcW w:w="915" w:type="dxa"/>
            <w:tcBorders>
              <w:top w:val="single" w:color="auto" w:sz="4" w:space="0"/>
              <w:left w:val="single" w:color="auto" w:sz="4" w:space="0"/>
              <w:bottom w:val="single" w:color="auto" w:sz="4" w:space="0"/>
              <w:right w:val="single" w:color="auto" w:sz="4" w:space="0"/>
            </w:tcBorders>
            <w:vAlign w:val="center"/>
          </w:tcPr>
          <w:p w14:paraId="6524CDA5">
            <w:pPr>
              <w:spacing w:before="72" w:line="218" w:lineRule="auto"/>
              <w:ind w:left="0" w:right="0" w:firstLine="0"/>
              <w:jc w:val="center"/>
              <w:rPr>
                <w:rFonts w:hint="eastAsia" w:ascii="仿宋_GB2312" w:eastAsia="仿宋_GB2312" w:cs="仿宋_GB2312"/>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4A443C8C">
            <w:pPr>
              <w:spacing w:before="72" w:line="218" w:lineRule="auto"/>
              <w:ind w:left="0" w:right="0" w:firstLine="0"/>
              <w:jc w:val="center"/>
              <w:rPr>
                <w:rFonts w:hint="eastAsia" w:ascii="仿宋_GB2312" w:eastAsia="仿宋_GB2312" w:cs="仿宋_GB2312"/>
                <w:color w:val="000000"/>
                <w:spacing w:val="1"/>
                <w:sz w:val="18"/>
                <w:szCs w:val="18"/>
              </w:rPr>
            </w:pPr>
          </w:p>
        </w:tc>
      </w:tr>
    </w:tbl>
    <w:p w14:paraId="5E40C90C">
      <w:pPr>
        <w:spacing w:line="242" w:lineRule="auto"/>
        <w:ind w:left="858" w:hanging="738" w:hangingChars="300"/>
        <w:rPr>
          <w:rFonts w:ascii="仿宋_GB2312" w:eastAsia="仿宋_GB2312" w:cs="仿宋_GB2312"/>
          <w:color w:val="000000"/>
          <w:spacing w:val="3"/>
          <w:sz w:val="24"/>
          <w:szCs w:val="24"/>
          <w:lang w:val="en-US" w:eastAsia="zh-CN"/>
        </w:rPr>
        <w:sectPr>
          <w:footerReference r:id="rId11" w:type="default"/>
          <w:pgSz w:w="12040" w:h="16940"/>
          <w:pgMar w:top="1439" w:right="1090" w:bottom="1221" w:left="1490" w:header="0" w:footer="0" w:gutter="0"/>
          <w:pgNumType w:fmt="numberInDash"/>
          <w:cols w:space="720" w:num="1"/>
          <w:docGrid w:linePitch="312" w:charSpace="0"/>
        </w:sectPr>
      </w:pPr>
      <w:r>
        <w:rPr>
          <w:rFonts w:ascii="仿宋_GB2312" w:eastAsia="仿宋_GB2312" w:cs="仿宋_GB2312"/>
          <w:b w:val="0"/>
          <w:bCs w:val="0"/>
          <w:color w:val="000000"/>
          <w:spacing w:val="3"/>
          <w:sz w:val="24"/>
          <w:szCs w:val="24"/>
          <w:lang w:val="en-US" w:eastAsia="zh-CN"/>
        </w:rPr>
        <w:t>说明：不参与打分项由各被考核单位</w:t>
      </w:r>
      <w:r>
        <w:rPr>
          <w:rFonts w:hint="eastAsia" w:ascii="仿宋_GB2312" w:eastAsia="仿宋_GB2312" w:cs="仿宋_GB2312"/>
          <w:b w:val="0"/>
          <w:bCs w:val="0"/>
          <w:color w:val="000000"/>
          <w:spacing w:val="3"/>
          <w:sz w:val="24"/>
          <w:szCs w:val="24"/>
          <w:lang w:val="en-US" w:eastAsia="zh-CN"/>
        </w:rPr>
        <w:t>向</w:t>
      </w:r>
      <w:r>
        <w:rPr>
          <w:rFonts w:ascii="仿宋_GB2312" w:eastAsia="仿宋_GB2312" w:cs="仿宋_GB2312"/>
          <w:b w:val="0"/>
          <w:bCs w:val="0"/>
          <w:color w:val="000000"/>
          <w:spacing w:val="3"/>
          <w:sz w:val="24"/>
          <w:szCs w:val="24"/>
          <w:lang w:val="en-US" w:eastAsia="zh-CN"/>
        </w:rPr>
        <w:t>考核组书面说明后，考核组在备注中进行填写。</w:t>
      </w:r>
    </w:p>
    <w:p w14:paraId="3E6F49D8">
      <w:pPr>
        <w:pStyle w:val="5"/>
        <w:rPr>
          <w:rFonts w:ascii="仿宋_GB2312" w:eastAsia="仿宋_GB2312" w:cs="仿宋_GB2312"/>
          <w:color w:val="000000"/>
          <w:spacing w:val="3"/>
          <w:sz w:val="32"/>
          <w:szCs w:val="32"/>
        </w:rPr>
      </w:pPr>
    </w:p>
    <w:sectPr>
      <w:footerReference r:id="rId12" w:type="default"/>
      <w:pgSz w:w="12040" w:h="16940"/>
      <w:pgMar w:top="2098" w:right="1474" w:bottom="1984" w:left="1587" w:header="0" w:footer="0"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A12F">
    <w:pPr>
      <w:pStyle w:val="10"/>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3C185923">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38FB">
    <w:pPr>
      <w:pStyle w:val="10"/>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37A11E17">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4A37">
    <w:pPr>
      <w:spacing w:line="182" w:lineRule="auto"/>
      <w:rPr>
        <w:rFonts w:ascii="宋体" w:eastAsia="宋体" w:cs="宋体"/>
        <w:sz w:val="30"/>
        <w:szCs w:val="30"/>
      </w:rPr>
    </w:pPr>
    <w:r>
      <w:rPr>
        <w:sz w:val="30"/>
      </w:rPr>
      <mc:AlternateContent>
        <mc:Choice Requires="wps">
          <w:drawing>
            <wp:anchor distT="0" distB="0" distL="113665" distR="113665" simplePos="0" relativeHeight="251659264" behindDoc="0" locked="0" layoutInCell="1" allowOverlap="1">
              <wp:simplePos x="0" y="0"/>
              <wp:positionH relativeFrom="margin">
                <wp:posOffset>9525</wp:posOffset>
              </wp:positionH>
              <wp:positionV relativeFrom="paragraph">
                <wp:posOffset>323850</wp:posOffset>
              </wp:positionV>
              <wp:extent cx="9525" cy="133350"/>
              <wp:effectExtent l="0" t="0" r="0" b="0"/>
              <wp:wrapNone/>
              <wp:docPr id="1" name="文本框 11"/>
              <wp:cNvGraphicFramePr/>
              <a:graphic xmlns:a="http://schemas.openxmlformats.org/drawingml/2006/main">
                <a:graphicData uri="http://schemas.microsoft.com/office/word/2010/wordprocessingShape">
                  <wps:wsp>
                    <wps:cNvSpPr/>
                    <wps:spPr>
                      <a:xfrm>
                        <a:off x="0" y="0"/>
                        <a:ext cx="9524" cy="133379"/>
                      </a:xfrm>
                      <a:prstGeom prst="rect">
                        <a:avLst/>
                      </a:prstGeom>
                      <a:noFill/>
                      <a:ln w="9525" cap="flat" cmpd="sng">
                        <a:noFill/>
                        <a:prstDash val="solid"/>
                        <a:round/>
                      </a:ln>
                    </wps:spPr>
                    <wps:txbx>
                      <w:txbxContent>
                        <w:p w14:paraId="1EAE3416">
                          <w:pPr>
                            <w:pStyle w:val="10"/>
                          </w:pP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0.75pt;margin-top:25.5pt;height:10.5pt;width:0.75pt;mso-position-horizontal-relative:margin;mso-wrap-style:none;z-index:251659264;mso-width-relative:page;mso-height-relative:page;" filled="f" stroked="f" coordsize="21600,21600" o:gfxdata="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gMavSAAAABQEAAA8AAAAAAAAAAQAgAAAAIgAAAGRycy9kb3ducmV2Lnht&#10;bFBLAQIUABQAAAAIAIdO4kDtOcEz/wEAAPMDAAAOAAAAAAAAAAEAIAAAACEBAABkcnMvZTJvRG9j&#10;LnhtbFBLBQYAAAAABgAGAFkBAACSBQAAAAA=&#10;">
              <v:fill on="f" focussize="0,0"/>
              <v:stroke on="f" joinstyle="round"/>
              <v:imagedata o:title=""/>
              <o:lock v:ext="edit" aspectratio="f"/>
              <v:textbox inset="0mm,0mm,0mm,0mm" style="mso-fit-shape-to-text:t;">
                <w:txbxContent>
                  <w:p w14:paraId="1EAE3416">
                    <w:pPr>
                      <w:pStyle w:val="10"/>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5E70">
    <w:pPr>
      <w:spacing w:line="14" w:lineRule="auto"/>
      <w:rPr>
        <w:rFonts w:ascii="Arial" w:hAns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4E1D6">
    <w:pPr>
      <w:spacing w:line="14" w:lineRule="auto"/>
      <w:ind w:right="360"/>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E628">
    <w:pPr>
      <w:pStyle w:val="1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FA55">
    <w:pPr>
      <w:pStyle w:val="11"/>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683DAC1F">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715D">
    <w:pPr>
      <w:pStyle w:val="11"/>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430D1AAA">
    <w:pPr>
      <w:pStyle w:val="1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useFELayout/>
    <w:doNotUseIndentAsNumberingTabStop/>
    <w:compatSetting w:name="compatibilityMode" w:uri="http://schemas.microsoft.com/office/word" w:val="14"/>
  </w:compat>
  <w:docVars>
    <w:docVar w:name="commondata" w:val="eyJoZGlkIjoiM2VlYTQ2N2FmYzdmYzJhYjIxYTk5OWE4YmI3YWM5Y2MifQ=="/>
  </w:docVars>
  <w:rsids>
    <w:rsidRoot w:val="00000000"/>
    <w:rsid w:val="00071F67"/>
    <w:rsid w:val="27DB1822"/>
    <w:rsid w:val="2B0C56C7"/>
    <w:rsid w:val="77D015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6">
    <w:name w:val="heading 1"/>
    <w:basedOn w:val="1"/>
    <w:next w:val="1"/>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djustRightInd w:val="0"/>
      <w:snapToGrid w:val="0"/>
      <w:spacing w:line="360" w:lineRule="auto"/>
    </w:pPr>
    <w:rPr>
      <w:rFonts w:ascii="Times New Roman" w:hAnsi="Times New Roman" w:eastAsia="仿宋_GB2312"/>
      <w:sz w:val="32"/>
      <w:szCs w:val="32"/>
    </w:rPr>
  </w:style>
  <w:style w:type="paragraph" w:customStyle="1" w:styleId="3">
    <w:name w:val="正文首行缩进 21"/>
    <w:basedOn w:val="4"/>
    <w:next w:val="5"/>
    <w:autoRedefine/>
    <w:qFormat/>
    <w:uiPriority w:val="0"/>
    <w:pPr>
      <w:ind w:firstLine="200" w:firstLineChars="200"/>
    </w:pPr>
  </w:style>
  <w:style w:type="paragraph" w:customStyle="1" w:styleId="4">
    <w:name w:val="正文文本缩进1"/>
    <w:basedOn w:val="1"/>
    <w:next w:val="3"/>
    <w:qFormat/>
    <w:uiPriority w:val="0"/>
    <w:pPr>
      <w:ind w:left="200" w:leftChars="200"/>
    </w:p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9">
    <w:name w:val="Plain Text"/>
    <w:basedOn w:val="1"/>
    <w:autoRedefine/>
    <w:qFormat/>
    <w:uiPriority w:val="0"/>
    <w:rPr>
      <w:rFonts w:ascii="宋体" w:hAnsi="宋体"/>
    </w:rPr>
  </w:style>
  <w:style w:type="paragraph" w:styleId="10">
    <w:name w:val="footer"/>
    <w:basedOn w:val="1"/>
    <w:next w:val="3"/>
    <w:autoRedefine/>
    <w:qFormat/>
    <w:uiPriority w:val="0"/>
    <w:pPr>
      <w:tabs>
        <w:tab w:val="center" w:pos="4153"/>
        <w:tab w:val="right" w:pos="8306"/>
      </w:tabs>
      <w:adjustRightInd w:val="0"/>
      <w:snapToGrid w:val="0"/>
      <w:jc w:val="left"/>
    </w:pPr>
    <w:rPr>
      <w:sz w:val="18"/>
    </w:rPr>
  </w:style>
  <w:style w:type="paragraph" w:styleId="11">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character" w:styleId="15">
    <w:name w:val="page number"/>
    <w:basedOn w:val="14"/>
    <w:autoRedefine/>
    <w:qFormat/>
    <w:uiPriority w:val="0"/>
  </w:style>
  <w:style w:type="character" w:styleId="16">
    <w:name w:val="Emphasis"/>
    <w:basedOn w:val="14"/>
    <w:autoRedefine/>
    <w:qFormat/>
    <w:uiPriority w:val="0"/>
    <w:rPr>
      <w:i/>
    </w:rPr>
  </w:style>
  <w:style w:type="paragraph" w:customStyle="1" w:styleId="17">
    <w:name w:val="Normal Indent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48</Pages>
  <Words>5940</Words>
  <Characters>6192</Characters>
  <Lines>3173</Lines>
  <Paragraphs>906</Paragraphs>
  <TotalTime>51</TotalTime>
  <ScaleCrop>false</ScaleCrop>
  <LinksUpToDate>false</LinksUpToDate>
  <CharactersWithSpaces>6192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2023-01-02T01:39:00Z</dcterms:created>
  <dc:creator>Kingsoft-PDF</dc:creator>
  <cp:lastModifiedBy>lenovo</cp:lastModifiedBy>
  <cp:lastPrinted>2022-12-30T08:28:00Z</cp:lastPrinted>
  <dcterms:modified xsi:type="dcterms:W3CDTF">2024-10-31T07:40:34Z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2022-12-26T16:00:00Z</vt:filetime>
  </property>
  <property fmtid="{D5CDD505-2E9C-101B-9397-08002B2CF9AE}" pid="4" name="UsrData">
    <vt:lpwstr>63aa4ca812a115001529173d</vt:lpwstr>
  </property>
  <property fmtid="{D5CDD505-2E9C-101B-9397-08002B2CF9AE}" pid="5" name="KSOProductBuildVer">
    <vt:lpwstr>2052-12.1.0.18608</vt:lpwstr>
  </property>
  <property fmtid="{D5CDD505-2E9C-101B-9397-08002B2CF9AE}" pid="6" name="ICV">
    <vt:lpwstr>C333A9C5DEE159CC4550AA63C46025A0</vt:lpwstr>
  </property>
</Properties>
</file>