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u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44"/>
          <w:szCs w:val="44"/>
          <w:u w:val="thick"/>
          <w:lang w:val="en-US" w:eastAsia="zh-CN"/>
        </w:rPr>
        <w:t xml:space="preserve">山西 </w:t>
      </w:r>
      <w:r>
        <w:rPr>
          <w:rFonts w:hint="eastAsia" w:ascii="黑体" w:hAnsi="黑体" w:eastAsia="黑体" w:cs="黑体"/>
          <w:b/>
          <w:bCs/>
          <w:color w:val="000000"/>
          <w:sz w:val="44"/>
          <w:szCs w:val="44"/>
          <w:lang w:val="en-US" w:eastAsia="zh-CN"/>
        </w:rPr>
        <w:t>省（自治区、直辖市）“两病”门诊用药保障情况表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cr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     年    月    日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                                                                                         报送时间：      年    月    日</w:t>
      </w:r>
    </w:p>
    <w:tbl>
      <w:tblPr>
        <w:tblStyle w:val="4"/>
        <w:tblpPr w:leftFromText="180" w:rightFromText="180" w:vertAnchor="text" w:horzAnchor="page" w:tblpX="598" w:tblpY="27"/>
        <w:tblOverlap w:val="never"/>
        <w:tblW w:w="156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2000"/>
        <w:gridCol w:w="1004"/>
        <w:gridCol w:w="978"/>
        <w:gridCol w:w="993"/>
        <w:gridCol w:w="938"/>
        <w:gridCol w:w="1149"/>
        <w:gridCol w:w="1138"/>
        <w:gridCol w:w="995"/>
        <w:gridCol w:w="995"/>
        <w:gridCol w:w="997"/>
        <w:gridCol w:w="950"/>
        <w:gridCol w:w="1150"/>
        <w:gridCol w:w="1138"/>
        <w:gridCol w:w="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市别</w:t>
            </w:r>
          </w:p>
        </w:tc>
        <w:tc>
          <w:tcPr>
            <w:tcW w:w="20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类别</w:t>
            </w:r>
          </w:p>
        </w:tc>
        <w:tc>
          <w:tcPr>
            <w:tcW w:w="62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高血压</w:t>
            </w:r>
          </w:p>
        </w:tc>
        <w:tc>
          <w:tcPr>
            <w:tcW w:w="62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糖尿病</w:t>
            </w:r>
          </w:p>
        </w:tc>
        <w:tc>
          <w:tcPr>
            <w:tcW w:w="6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规范化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管理人数（人）</w:t>
            </w:r>
          </w:p>
        </w:tc>
        <w:tc>
          <w:tcPr>
            <w:tcW w:w="9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待遇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享受人数（人）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待遇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享受人次（次）</w:t>
            </w:r>
          </w:p>
        </w:tc>
        <w:tc>
          <w:tcPr>
            <w:tcW w:w="2087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降血压药品基金支出（元）</w:t>
            </w:r>
          </w:p>
        </w:tc>
        <w:tc>
          <w:tcPr>
            <w:tcW w:w="9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规范化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管理人数（人）</w:t>
            </w:r>
          </w:p>
        </w:tc>
        <w:tc>
          <w:tcPr>
            <w:tcW w:w="9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待遇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享受人数（人）</w:t>
            </w:r>
          </w:p>
        </w:tc>
        <w:tc>
          <w:tcPr>
            <w:tcW w:w="9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待遇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享受人次（次）</w:t>
            </w:r>
          </w:p>
        </w:tc>
        <w:tc>
          <w:tcPr>
            <w:tcW w:w="2100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降血糖药品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基金支出（元）</w:t>
            </w:r>
          </w:p>
        </w:tc>
        <w:tc>
          <w:tcPr>
            <w:tcW w:w="6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降血压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药品费用（元）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降血压药品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政策范围内费用（元）</w:t>
            </w:r>
          </w:p>
        </w:tc>
        <w:tc>
          <w:tcPr>
            <w:tcW w:w="11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降血糖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药品费用（元）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降血糖药品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政策范围内费用（元）</w:t>
            </w:r>
          </w:p>
        </w:tc>
        <w:tc>
          <w:tcPr>
            <w:tcW w:w="11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普通门诊统筹中“两病”用药患者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“两病”专项保障机制用药患者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门诊慢性病、特殊疾病中“两病”用药患者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200"/>
        <w:jc w:val="left"/>
        <w:textAlignment w:val="auto"/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>注：1、统计口径均为本市“两病”政策落地之日起至目前统计时间。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400"/>
        <w:textAlignment w:val="auto"/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sectPr>
          <w:pgSz w:w="16838" w:h="11906" w:orient="landscape"/>
          <w:pgMar w:top="1587" w:right="567" w:bottom="1474" w:left="567" w:header="851" w:footer="1361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>2、我省普通门诊统筹自2021年1月1日启动，因普通门诊统筹不支付“两病”用药，第一栏普通门诊统筹中“两病”用药患者所有数据截止2020年12月底。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F63DE"/>
    <w:rsid w:val="2F4F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2021-12-03T22:39:00Z</dcterms:created>
  <dc:creator>hiii</dc:creator>
  <cp:lastModifiedBy>hiii</cp:lastModifiedBy>
  <dcterms:modified xsi:type="dcterms:W3CDTF">2021-12-03T22:40:15Z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63101D2D2CF94CFB8C9ABF7B7E9A39F9</vt:lpwstr>
  </property>
</Properties>
</file>