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C8743">
      <w:pPr>
        <w:keepNext w:val="0"/>
        <w:keepLines w:val="0"/>
        <w:pageBreakBefore w:val="0"/>
        <w:kinsoku/>
        <w:wordWrap/>
        <w:overflowPunct/>
        <w:topLinePunct w:val="0"/>
        <w:autoSpaceDE/>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附件</w:t>
      </w:r>
    </w:p>
    <w:p w14:paraId="4D757896">
      <w:pPr>
        <w:keepNext w:val="0"/>
        <w:keepLines w:val="0"/>
        <w:pageBreakBefore w:val="0"/>
        <w:kinsoku/>
        <w:wordWrap/>
        <w:overflowPunct/>
        <w:topLinePunct w:val="0"/>
        <w:autoSpaceDE/>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14:paraId="5EE9B768">
      <w:pPr>
        <w:keepNext w:val="0"/>
        <w:keepLines w:val="0"/>
        <w:pageBreakBefore w:val="0"/>
        <w:kinsoku/>
        <w:wordWrap/>
        <w:overflowPunct/>
        <w:topLinePunct w:val="0"/>
        <w:autoSpaceDE/>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2024年度吕梁市基层医疗卫生高级</w:t>
      </w:r>
    </w:p>
    <w:p w14:paraId="56269C0E">
      <w:pPr>
        <w:keepNext w:val="0"/>
        <w:keepLines w:val="0"/>
        <w:pageBreakBefore w:val="0"/>
        <w:kinsoku/>
        <w:wordWrap/>
        <w:overflowPunct/>
        <w:topLinePunct w:val="0"/>
        <w:autoSpaceDE/>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专业技术职务任职资格评审工作安排意见</w:t>
      </w:r>
    </w:p>
    <w:p w14:paraId="3F038C04">
      <w:pPr>
        <w:keepNext w:val="0"/>
        <w:keepLines w:val="0"/>
        <w:pageBreakBefore w:val="0"/>
        <w:kinsoku/>
        <w:wordWrap/>
        <w:overflowPunct/>
        <w:topLinePunct w:val="0"/>
        <w:autoSpaceDE/>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p>
    <w:p w14:paraId="4B16B5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根据国家和</w:t>
      </w:r>
      <w:r>
        <w:rPr>
          <w:rFonts w:hint="eastAsia" w:hAnsi="仿宋_GB2312" w:cs="仿宋_GB2312"/>
          <w:color w:val="auto"/>
          <w:sz w:val="32"/>
          <w:szCs w:val="32"/>
          <w:lang w:val="en-US" w:eastAsia="zh-CN"/>
        </w:rPr>
        <w:t>我</w:t>
      </w:r>
      <w:r>
        <w:rPr>
          <w:rFonts w:hint="eastAsia" w:ascii="仿宋_GB2312" w:hAnsi="仿宋_GB2312" w:eastAsia="仿宋_GB2312" w:cs="仿宋_GB2312"/>
          <w:color w:val="auto"/>
          <w:sz w:val="32"/>
          <w:szCs w:val="32"/>
        </w:rPr>
        <w:t>省深化职称制度改革精神，按照</w:t>
      </w:r>
      <w:r>
        <w:rPr>
          <w:rStyle w:val="9"/>
          <w:rFonts w:hint="eastAsia" w:ascii="仿宋_GB2312" w:hAnsi="仿宋_GB2312" w:eastAsia="仿宋_GB2312" w:cs="仿宋_GB2312"/>
          <w:sz w:val="32"/>
          <w:szCs w:val="32"/>
          <w:highlight w:val="none"/>
          <w:shd w:val="clear" w:fill="FFFFFF"/>
          <w:lang w:val="en-US" w:eastAsia="zh-CN" w:bidi="ar"/>
        </w:rPr>
        <w:t>《</w:t>
      </w:r>
      <w:r>
        <w:rPr>
          <w:rStyle w:val="9"/>
          <w:rFonts w:hint="eastAsia" w:hAnsi="仿宋_GB2312" w:cs="仿宋_GB2312"/>
          <w:sz w:val="32"/>
          <w:szCs w:val="32"/>
          <w:highlight w:val="none"/>
          <w:shd w:val="clear" w:fill="FFFFFF"/>
          <w:lang w:val="en-US" w:eastAsia="zh-CN" w:bidi="ar"/>
        </w:rPr>
        <w:t>人力资源社会保障部 国家卫生健康委 国家中医药局关于深化卫生专业技术人员职称制度改革的指导意见</w:t>
      </w:r>
      <w:r>
        <w:rPr>
          <w:rStyle w:val="9"/>
          <w:rFonts w:hint="eastAsia" w:ascii="仿宋_GB2312" w:hAnsi="仿宋_GB2312" w:eastAsia="仿宋_GB2312" w:cs="仿宋_GB2312"/>
          <w:sz w:val="32"/>
          <w:szCs w:val="32"/>
          <w:highlight w:val="none"/>
          <w:shd w:val="clear" w:fill="FFFFFF"/>
          <w:lang w:val="en-US" w:eastAsia="zh-CN" w:bidi="ar"/>
        </w:rPr>
        <w:t>》（人社</w:t>
      </w:r>
      <w:r>
        <w:rPr>
          <w:rStyle w:val="9"/>
          <w:rFonts w:hint="eastAsia" w:hAnsi="仿宋_GB2312" w:cs="仿宋_GB2312"/>
          <w:sz w:val="32"/>
          <w:szCs w:val="32"/>
          <w:highlight w:val="none"/>
          <w:shd w:val="clear" w:fill="FFFFFF"/>
          <w:lang w:val="en-US" w:eastAsia="zh-CN" w:bidi="ar"/>
        </w:rPr>
        <w:t>部发</w:t>
      </w:r>
      <w:r>
        <w:rPr>
          <w:rStyle w:val="9"/>
          <w:rFonts w:hint="eastAsia" w:ascii="仿宋_GB2312" w:hAnsi="仿宋_GB2312" w:eastAsia="仿宋_GB2312" w:cs="仿宋_GB2312"/>
          <w:sz w:val="32"/>
          <w:szCs w:val="32"/>
          <w:highlight w:val="none"/>
          <w:shd w:val="clear" w:fill="FFFFFF"/>
          <w:lang w:val="en-US" w:eastAsia="zh-CN" w:bidi="ar"/>
        </w:rPr>
        <w:t>〔202</w:t>
      </w:r>
      <w:r>
        <w:rPr>
          <w:rStyle w:val="9"/>
          <w:rFonts w:hint="eastAsia" w:hAnsi="仿宋_GB2312" w:cs="仿宋_GB2312"/>
          <w:sz w:val="32"/>
          <w:szCs w:val="32"/>
          <w:highlight w:val="none"/>
          <w:shd w:val="clear" w:fill="FFFFFF"/>
          <w:lang w:val="en-US" w:eastAsia="zh-CN" w:bidi="ar"/>
        </w:rPr>
        <w:t>1</w:t>
      </w:r>
      <w:r>
        <w:rPr>
          <w:rStyle w:val="9"/>
          <w:rFonts w:hint="eastAsia" w:ascii="仿宋_GB2312" w:hAnsi="仿宋_GB2312" w:eastAsia="仿宋_GB2312" w:cs="仿宋_GB2312"/>
          <w:sz w:val="32"/>
          <w:szCs w:val="32"/>
          <w:highlight w:val="none"/>
          <w:shd w:val="clear" w:fill="FFFFFF"/>
          <w:lang w:val="en-US" w:eastAsia="zh-CN" w:bidi="ar"/>
        </w:rPr>
        <w:t>〕</w:t>
      </w:r>
      <w:r>
        <w:rPr>
          <w:rStyle w:val="9"/>
          <w:rFonts w:hint="eastAsia" w:hAnsi="仿宋_GB2312" w:cs="仿宋_GB2312"/>
          <w:sz w:val="32"/>
          <w:szCs w:val="32"/>
          <w:highlight w:val="none"/>
          <w:shd w:val="clear" w:fill="FFFFFF"/>
          <w:lang w:val="en-US" w:eastAsia="zh-CN" w:bidi="ar"/>
        </w:rPr>
        <w:t>51</w:t>
      </w:r>
      <w:r>
        <w:rPr>
          <w:rStyle w:val="9"/>
          <w:rFonts w:hint="eastAsia" w:ascii="仿宋_GB2312" w:hAnsi="仿宋_GB2312" w:eastAsia="仿宋_GB2312" w:cs="仿宋_GB2312"/>
          <w:sz w:val="32"/>
          <w:szCs w:val="32"/>
          <w:highlight w:val="none"/>
          <w:shd w:val="clear" w:fill="FFFFFF"/>
          <w:lang w:val="en-US" w:eastAsia="zh-CN" w:bidi="ar"/>
        </w:rPr>
        <w:t>号）</w:t>
      </w:r>
    </w:p>
    <w:p w14:paraId="7FAA63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hAnsi="仿宋_GB2312" w:cs="仿宋_GB2312"/>
          <w:bCs/>
          <w:sz w:val="32"/>
          <w:szCs w:val="32"/>
          <w:highlight w:val="none"/>
          <w:lang w:val="en-US" w:eastAsia="zh-CN"/>
        </w:rPr>
        <w:t>《省人力资源和社会</w:t>
      </w:r>
      <w:r>
        <w:rPr>
          <w:rFonts w:hint="eastAsia" w:hAnsi="仿宋_GB2312" w:cs="仿宋_GB2312"/>
          <w:bCs/>
          <w:sz w:val="32"/>
          <w:szCs w:val="32"/>
          <w:lang w:val="en-US" w:eastAsia="zh-CN"/>
        </w:rPr>
        <w:t>保障厅 原省卫生和计划生育委员会关于做好全省基层医疗卫生高级专业技术职务任职资格评审工作的指导意见》</w:t>
      </w:r>
      <w:r>
        <w:rPr>
          <w:rStyle w:val="9"/>
          <w:rFonts w:hint="eastAsia" w:ascii="仿宋_GB2312" w:hAnsi="仿宋_GB2312" w:eastAsia="仿宋_GB2312" w:cs="仿宋_GB2312"/>
          <w:sz w:val="32"/>
          <w:szCs w:val="32"/>
          <w:highlight w:val="none"/>
          <w:shd w:val="clear" w:fill="FFFFFF"/>
          <w:lang w:val="en-US" w:eastAsia="zh-CN" w:bidi="ar"/>
        </w:rPr>
        <w:t>（</w:t>
      </w:r>
      <w:r>
        <w:rPr>
          <w:rStyle w:val="9"/>
          <w:rFonts w:hint="eastAsia" w:hAnsi="仿宋_GB2312" w:cs="仿宋_GB2312"/>
          <w:sz w:val="32"/>
          <w:szCs w:val="32"/>
          <w:highlight w:val="none"/>
          <w:shd w:val="clear" w:fill="FFFFFF"/>
          <w:lang w:val="en-US" w:eastAsia="zh-CN" w:bidi="ar"/>
        </w:rPr>
        <w:t>晋人社厅函</w:t>
      </w:r>
      <w:r>
        <w:rPr>
          <w:rStyle w:val="9"/>
          <w:rFonts w:hint="eastAsia" w:ascii="仿宋_GB2312" w:hAnsi="仿宋_GB2312" w:eastAsia="仿宋_GB2312" w:cs="仿宋_GB2312"/>
          <w:sz w:val="32"/>
          <w:szCs w:val="32"/>
          <w:highlight w:val="none"/>
          <w:shd w:val="clear" w:fill="FFFFFF"/>
          <w:lang w:val="en-US" w:eastAsia="zh-CN" w:bidi="ar"/>
        </w:rPr>
        <w:t>〔</w:t>
      </w:r>
      <w:r>
        <w:rPr>
          <w:rStyle w:val="9"/>
          <w:rFonts w:hint="eastAsia" w:hAnsi="仿宋_GB2312" w:cs="仿宋_GB2312"/>
          <w:sz w:val="32"/>
          <w:szCs w:val="32"/>
          <w:highlight w:val="none"/>
          <w:shd w:val="clear" w:fill="FFFFFF"/>
          <w:lang w:val="en-US" w:eastAsia="zh-CN" w:bidi="ar"/>
        </w:rPr>
        <w:t>2018</w:t>
      </w:r>
      <w:r>
        <w:rPr>
          <w:rStyle w:val="9"/>
          <w:rFonts w:hint="eastAsia" w:ascii="仿宋_GB2312" w:hAnsi="仿宋_GB2312" w:eastAsia="仿宋_GB2312" w:cs="仿宋_GB2312"/>
          <w:sz w:val="32"/>
          <w:szCs w:val="32"/>
          <w:highlight w:val="none"/>
          <w:shd w:val="clear" w:fill="FFFFFF"/>
          <w:lang w:val="en-US" w:eastAsia="zh-CN" w:bidi="ar"/>
        </w:rPr>
        <w:t>〕</w:t>
      </w:r>
      <w:r>
        <w:rPr>
          <w:rStyle w:val="9"/>
          <w:rFonts w:hint="eastAsia" w:hAnsi="仿宋_GB2312" w:cs="仿宋_GB2312"/>
          <w:sz w:val="32"/>
          <w:szCs w:val="32"/>
          <w:highlight w:val="none"/>
          <w:shd w:val="clear" w:fill="FFFFFF"/>
          <w:lang w:val="en-US" w:eastAsia="zh-CN" w:bidi="ar"/>
        </w:rPr>
        <w:t>1090</w:t>
      </w:r>
      <w:r>
        <w:rPr>
          <w:rStyle w:val="9"/>
          <w:rFonts w:hint="eastAsia" w:ascii="仿宋_GB2312" w:hAnsi="仿宋_GB2312" w:eastAsia="仿宋_GB2312" w:cs="仿宋_GB2312"/>
          <w:sz w:val="32"/>
          <w:szCs w:val="32"/>
          <w:highlight w:val="none"/>
          <w:shd w:val="clear" w:fill="FFFFFF"/>
          <w:lang w:val="en-US" w:eastAsia="zh-CN" w:bidi="ar"/>
        </w:rPr>
        <w:t>号）</w:t>
      </w:r>
      <w:r>
        <w:rPr>
          <w:rStyle w:val="9"/>
          <w:rFonts w:hint="eastAsia" w:hAnsi="仿宋_GB2312" w:cs="仿宋_GB2312"/>
          <w:sz w:val="32"/>
          <w:szCs w:val="32"/>
          <w:highlight w:val="none"/>
          <w:shd w:val="clear" w:fill="FFFFFF"/>
          <w:lang w:val="en-US" w:eastAsia="zh-CN" w:bidi="ar"/>
        </w:rPr>
        <w:t>及《关于做好2024年度全省职称评审工作的通知》</w:t>
      </w:r>
      <w:r>
        <w:rPr>
          <w:rStyle w:val="9"/>
          <w:rFonts w:hint="eastAsia" w:ascii="仿宋_GB2312" w:hAnsi="仿宋_GB2312" w:eastAsia="仿宋_GB2312" w:cs="仿宋_GB2312"/>
          <w:sz w:val="32"/>
          <w:szCs w:val="32"/>
          <w:highlight w:val="none"/>
          <w:shd w:val="clear" w:fill="FFFFFF"/>
          <w:lang w:val="en-US" w:eastAsia="zh-CN" w:bidi="ar"/>
        </w:rPr>
        <w:t>（</w:t>
      </w:r>
      <w:r>
        <w:rPr>
          <w:rStyle w:val="9"/>
          <w:rFonts w:hint="eastAsia" w:hAnsi="仿宋_GB2312" w:cs="仿宋_GB2312"/>
          <w:sz w:val="32"/>
          <w:szCs w:val="32"/>
          <w:highlight w:val="none"/>
          <w:shd w:val="clear" w:fill="FFFFFF"/>
          <w:lang w:val="en-US" w:eastAsia="zh-CN" w:bidi="ar"/>
        </w:rPr>
        <w:t>晋人社厅函</w:t>
      </w:r>
      <w:r>
        <w:rPr>
          <w:rStyle w:val="9"/>
          <w:rFonts w:hint="eastAsia" w:ascii="仿宋_GB2312" w:hAnsi="仿宋_GB2312" w:eastAsia="仿宋_GB2312" w:cs="仿宋_GB2312"/>
          <w:sz w:val="32"/>
          <w:szCs w:val="32"/>
          <w:highlight w:val="none"/>
          <w:shd w:val="clear" w:fill="FFFFFF"/>
          <w:lang w:val="en-US" w:eastAsia="zh-CN" w:bidi="ar"/>
        </w:rPr>
        <w:t>〔</w:t>
      </w:r>
      <w:r>
        <w:rPr>
          <w:rStyle w:val="9"/>
          <w:rFonts w:hint="eastAsia" w:hAnsi="仿宋_GB2312" w:cs="仿宋_GB2312"/>
          <w:sz w:val="32"/>
          <w:szCs w:val="32"/>
          <w:highlight w:val="none"/>
          <w:shd w:val="clear" w:fill="FFFFFF"/>
          <w:lang w:val="en-US" w:eastAsia="zh-CN" w:bidi="ar"/>
        </w:rPr>
        <w:t>2024</w:t>
      </w:r>
      <w:r>
        <w:rPr>
          <w:rStyle w:val="9"/>
          <w:rFonts w:hint="eastAsia" w:ascii="仿宋_GB2312" w:hAnsi="仿宋_GB2312" w:eastAsia="仿宋_GB2312" w:cs="仿宋_GB2312"/>
          <w:sz w:val="32"/>
          <w:szCs w:val="32"/>
          <w:highlight w:val="none"/>
          <w:shd w:val="clear" w:fill="FFFFFF"/>
          <w:lang w:val="en-US" w:eastAsia="zh-CN" w:bidi="ar"/>
        </w:rPr>
        <w:t>〕</w:t>
      </w:r>
      <w:r>
        <w:rPr>
          <w:rStyle w:val="9"/>
          <w:rFonts w:hint="eastAsia" w:hAnsi="仿宋_GB2312" w:cs="仿宋_GB2312"/>
          <w:sz w:val="32"/>
          <w:szCs w:val="32"/>
          <w:highlight w:val="none"/>
          <w:shd w:val="clear" w:fill="FFFFFF"/>
          <w:lang w:val="en-US" w:eastAsia="zh-CN" w:bidi="ar"/>
        </w:rPr>
        <w:t>791</w:t>
      </w:r>
      <w:r>
        <w:rPr>
          <w:rStyle w:val="9"/>
          <w:rFonts w:hint="eastAsia" w:ascii="仿宋_GB2312" w:hAnsi="仿宋_GB2312" w:eastAsia="仿宋_GB2312" w:cs="仿宋_GB2312"/>
          <w:sz w:val="32"/>
          <w:szCs w:val="32"/>
          <w:highlight w:val="none"/>
          <w:shd w:val="clear" w:fill="FFFFFF"/>
          <w:lang w:val="en-US" w:eastAsia="zh-CN" w:bidi="ar"/>
        </w:rPr>
        <w:t>号）</w:t>
      </w:r>
      <w:r>
        <w:rPr>
          <w:rFonts w:hint="eastAsia" w:ascii="仿宋_GB2312" w:hAnsi="仿宋_GB2312" w:eastAsia="仿宋_GB2312" w:cs="仿宋_GB2312"/>
          <w:bCs/>
          <w:color w:val="auto"/>
          <w:sz w:val="32"/>
          <w:szCs w:val="32"/>
          <w:highlight w:val="none"/>
        </w:rPr>
        <w:t>文件</w:t>
      </w:r>
      <w:r>
        <w:rPr>
          <w:rFonts w:hint="eastAsia" w:hAnsi="仿宋_GB2312" w:cs="仿宋_GB2312"/>
          <w:bCs/>
          <w:sz w:val="32"/>
          <w:szCs w:val="32"/>
          <w:highlight w:val="none"/>
          <w:lang w:eastAsia="zh-CN"/>
        </w:rPr>
        <w:t>，</w:t>
      </w:r>
      <w:r>
        <w:rPr>
          <w:rFonts w:hint="eastAsia" w:ascii="仿宋_GB2312" w:hAnsi="仿宋_GB2312" w:eastAsia="仿宋_GB2312" w:cs="仿宋_GB2312"/>
          <w:color w:val="auto"/>
          <w:sz w:val="32"/>
          <w:szCs w:val="32"/>
        </w:rPr>
        <w:t>结合我市基层卫生工作实际和岗位要求</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现就</w:t>
      </w:r>
      <w:r>
        <w:rPr>
          <w:rFonts w:hint="eastAsia" w:ascii="仿宋_GB2312" w:hAnsi="仿宋_GB2312" w:eastAsia="仿宋_GB2312" w:cs="仿宋_GB2312"/>
          <w:color w:val="auto"/>
          <w:sz w:val="32"/>
          <w:szCs w:val="32"/>
          <w:lang w:val="en-US" w:eastAsia="zh-CN"/>
        </w:rPr>
        <w:t>202</w:t>
      </w:r>
      <w:r>
        <w:rPr>
          <w:rFonts w:hint="eastAsia"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年度吕梁市基层医疗卫生高级专业技术职务任职资格评审工作提出如下安排意见：</w:t>
      </w:r>
    </w:p>
    <w:p w14:paraId="6CA2D8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一、组织管理</w:t>
      </w:r>
    </w:p>
    <w:p w14:paraId="4D96CF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w:t>
      </w:r>
      <w:r>
        <w:rPr>
          <w:rFonts w:hint="eastAsia" w:hAnsi="仿宋_GB2312" w:cs="仿宋_GB2312"/>
          <w:color w:val="auto"/>
          <w:sz w:val="32"/>
          <w:szCs w:val="32"/>
          <w:lang w:val="en-US" w:eastAsia="zh-CN"/>
        </w:rPr>
        <w:t>4</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全市基层医疗卫生</w:t>
      </w:r>
      <w:r>
        <w:rPr>
          <w:rFonts w:hint="eastAsia" w:ascii="仿宋_GB2312" w:hAnsi="仿宋_GB2312" w:eastAsia="仿宋_GB2312" w:cs="仿宋_GB2312"/>
          <w:color w:val="auto"/>
          <w:sz w:val="32"/>
          <w:szCs w:val="32"/>
        </w:rPr>
        <w:t>高级专业技术职务任职资格评审工作，在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人力资源和社会保障</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的管理和指导下，由</w:t>
      </w:r>
      <w:r>
        <w:rPr>
          <w:rFonts w:hint="eastAsia" w:ascii="仿宋_GB2312" w:hAnsi="仿宋_GB2312" w:eastAsia="仿宋_GB2312" w:cs="仿宋_GB2312"/>
          <w:color w:val="auto"/>
          <w:sz w:val="32"/>
          <w:szCs w:val="32"/>
          <w:lang w:eastAsia="zh-CN"/>
        </w:rPr>
        <w:t>吕梁市基层医疗卫生</w:t>
      </w:r>
      <w:r>
        <w:rPr>
          <w:rFonts w:hint="eastAsia" w:ascii="仿宋_GB2312" w:hAnsi="仿宋_GB2312" w:eastAsia="仿宋_GB2312" w:cs="仿宋_GB2312"/>
          <w:color w:val="auto"/>
          <w:sz w:val="32"/>
          <w:szCs w:val="32"/>
        </w:rPr>
        <w:t>高级职</w:t>
      </w:r>
      <w:r>
        <w:rPr>
          <w:rFonts w:hint="eastAsia" w:ascii="仿宋_GB2312" w:hAnsi="仿宋_GB2312" w:eastAsia="仿宋_GB2312" w:cs="仿宋_GB2312"/>
          <w:color w:val="auto"/>
          <w:sz w:val="32"/>
          <w:szCs w:val="32"/>
          <w:lang w:eastAsia="zh-CN"/>
        </w:rPr>
        <w:t>称评审委员</w:t>
      </w:r>
      <w:r>
        <w:rPr>
          <w:rFonts w:hint="eastAsia" w:ascii="仿宋_GB2312" w:hAnsi="仿宋_GB2312" w:eastAsia="仿宋_GB2312" w:cs="仿宋_GB2312"/>
          <w:color w:val="auto"/>
          <w:sz w:val="32"/>
          <w:szCs w:val="32"/>
        </w:rPr>
        <w:t>会具体组织实施。</w:t>
      </w:r>
    </w:p>
    <w:p w14:paraId="162FC3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二、评审范围</w:t>
      </w:r>
    </w:p>
    <w:p w14:paraId="67EFC1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b w:val="0"/>
          <w:bCs/>
          <w:color w:val="auto"/>
          <w:sz w:val="32"/>
          <w:szCs w:val="32"/>
        </w:rPr>
        <w:t>（一）</w:t>
      </w:r>
      <w:r>
        <w:rPr>
          <w:rFonts w:hint="eastAsia" w:ascii="楷体" w:hAnsi="楷体" w:eastAsia="楷体" w:cs="楷体"/>
          <w:color w:val="auto"/>
          <w:sz w:val="32"/>
          <w:szCs w:val="32"/>
        </w:rPr>
        <w:t>人员范围</w:t>
      </w:r>
    </w:p>
    <w:p w14:paraId="2D3A09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我市各级各类医疗</w:t>
      </w:r>
      <w:r>
        <w:rPr>
          <w:rFonts w:hint="default" w:ascii="仿宋_GB2312" w:hAnsi="仿宋_GB2312" w:eastAsia="仿宋_GB2312" w:cs="仿宋_GB2312"/>
          <w:color w:val="auto"/>
          <w:sz w:val="32"/>
          <w:szCs w:val="32"/>
          <w:shd w:val="clear" w:color="auto" w:fill="auto"/>
          <w:lang w:eastAsia="zh-CN"/>
        </w:rPr>
        <w:t>卫生</w:t>
      </w:r>
      <w:r>
        <w:rPr>
          <w:rFonts w:hint="eastAsia" w:ascii="仿宋_GB2312" w:hAnsi="仿宋_GB2312" w:eastAsia="仿宋_GB2312" w:cs="仿宋_GB2312"/>
          <w:color w:val="auto"/>
          <w:sz w:val="32"/>
          <w:szCs w:val="32"/>
          <w:lang w:val="en-US" w:eastAsia="zh-CN"/>
        </w:rPr>
        <w:t>机构中，从事医、药、护、技工作并符合申报评审条件的在职在岗卫生专业技术人员，</w:t>
      </w:r>
      <w:r>
        <w:rPr>
          <w:rFonts w:hint="eastAsia" w:ascii="仿宋_GB2312" w:hAnsi="仿宋_GB2312" w:eastAsia="仿宋_GB2312" w:cs="仿宋_GB2312"/>
          <w:color w:val="auto"/>
          <w:sz w:val="32"/>
          <w:szCs w:val="32"/>
          <w:lang w:eastAsia="zh-CN"/>
        </w:rPr>
        <w:t>下列人员</w:t>
      </w:r>
      <w:r>
        <w:rPr>
          <w:rFonts w:hint="eastAsia" w:ascii="仿宋_GB2312" w:hAnsi="仿宋_GB2312" w:eastAsia="仿宋_GB2312" w:cs="仿宋_GB2312"/>
          <w:color w:val="auto"/>
          <w:sz w:val="32"/>
          <w:szCs w:val="32"/>
        </w:rPr>
        <w:t>不得申报</w:t>
      </w:r>
      <w:r>
        <w:rPr>
          <w:rFonts w:hint="eastAsia" w:ascii="仿宋_GB2312" w:hAnsi="仿宋_GB2312" w:eastAsia="仿宋_GB2312" w:cs="仿宋_GB2312"/>
          <w:color w:val="auto"/>
          <w:sz w:val="32"/>
          <w:szCs w:val="32"/>
          <w:lang w:eastAsia="zh-CN"/>
        </w:rPr>
        <w:t>：</w:t>
      </w:r>
    </w:p>
    <w:p w14:paraId="1F6758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1.公务员(含参照公务员法管理单位工作人员）</w:t>
      </w:r>
      <w:r>
        <w:rPr>
          <w:rFonts w:hint="eastAsia" w:ascii="仿宋_GB2312" w:hAnsi="仿宋_GB2312" w:eastAsia="仿宋_GB2312" w:cs="仿宋_GB2312"/>
          <w:color w:val="auto"/>
          <w:sz w:val="32"/>
          <w:szCs w:val="32"/>
          <w:lang w:eastAsia="zh-CN"/>
        </w:rPr>
        <w:t>；</w:t>
      </w:r>
    </w:p>
    <w:p w14:paraId="13C850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2.退休人员</w:t>
      </w:r>
      <w:r>
        <w:rPr>
          <w:rFonts w:hint="eastAsia" w:ascii="仿宋_GB2312" w:hAnsi="仿宋_GB2312" w:eastAsia="仿宋_GB2312" w:cs="仿宋_GB2312"/>
          <w:color w:val="auto"/>
          <w:sz w:val="32"/>
          <w:szCs w:val="32"/>
          <w:highlight w:val="none"/>
          <w:lang w:val="en-US" w:eastAsia="zh-CN"/>
        </w:rPr>
        <w:t>（已办理退休手续或达到国家法定退休年龄的人员，以评审委员会办事机构开始收受申报评审材料之日为界）；</w:t>
      </w:r>
    </w:p>
    <w:p w14:paraId="555CF4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3.事业单位专业技术人员受到记过以上处分且在受处分期间的；</w:t>
      </w:r>
    </w:p>
    <w:p w14:paraId="4D9D4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4.公职人员受到政务处分且在受处分期间的；</w:t>
      </w:r>
    </w:p>
    <w:p w14:paraId="2D3529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5.医疗事故责任者三年内；</w:t>
      </w:r>
    </w:p>
    <w:p w14:paraId="6715D5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6.医疗差错责任者一年内</w:t>
      </w:r>
      <w:r>
        <w:rPr>
          <w:rFonts w:hint="default" w:ascii="仿宋_GB2312" w:hAnsi="仿宋_GB2312" w:eastAsia="仿宋_GB2312" w:cs="仿宋_GB2312"/>
          <w:color w:val="auto"/>
          <w:sz w:val="32"/>
          <w:szCs w:val="32"/>
          <w:lang w:eastAsia="zh-CN"/>
        </w:rPr>
        <w:t>；</w:t>
      </w:r>
    </w:p>
    <w:p w14:paraId="62D574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eastAsia="zh-CN"/>
        </w:rPr>
        <w:t>7.申报年度内严重违反医德医风、学术造假和职业道德严重缺失者，造成较大社会影响的</w:t>
      </w:r>
      <w:r>
        <w:rPr>
          <w:rFonts w:hint="eastAsia" w:ascii="仿宋_GB2312" w:hAnsi="仿宋_GB2312" w:eastAsia="仿宋_GB2312" w:cs="仿宋_GB2312"/>
          <w:color w:val="auto"/>
          <w:sz w:val="32"/>
          <w:szCs w:val="32"/>
          <w:lang w:val="en-US" w:eastAsia="zh-CN"/>
        </w:rPr>
        <w:t>。</w:t>
      </w:r>
    </w:p>
    <w:p w14:paraId="19FD9B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（二）专业范围</w:t>
      </w:r>
    </w:p>
    <w:p w14:paraId="3CB086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申报人员可根据自己从事的专业技术工作实际，参照《高级卫生专业技术资格考试专业目录》确定评审专业。</w:t>
      </w:r>
    </w:p>
    <w:p w14:paraId="5CE970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评审的专业，原则上须与现从事专业和现有职称专业相一致。申报副高级职称，评审专业与中级职称专业不一致的，应先参加相应专业的中级考试达到合格标准再晋升。中级考试无相同专业的，可依据就近的原则选择专业，但须符合执业要求。申报有执业要求的专业，</w:t>
      </w:r>
      <w:r>
        <w:rPr>
          <w:rFonts w:hint="eastAsia" w:hAnsi="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lang w:val="en-US" w:eastAsia="zh-CN"/>
        </w:rPr>
        <w:t>取得相应的执业证书</w:t>
      </w:r>
      <w:r>
        <w:rPr>
          <w:rFonts w:hint="eastAsia"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并按规定进行注册，执业类别、执业范围须与申报评审的专业一致，多点执业的应与主要执业机构一致</w:t>
      </w:r>
      <w:r>
        <w:rPr>
          <w:rFonts w:hint="eastAsia" w:hAnsi="仿宋_GB2312" w:cs="仿宋_GB2312"/>
          <w:color w:val="auto"/>
          <w:sz w:val="32"/>
          <w:szCs w:val="32"/>
          <w:highlight w:val="none"/>
          <w:lang w:val="en-US" w:eastAsia="zh-CN"/>
        </w:rPr>
        <w:t>，通过主要执业机构申报。</w:t>
      </w:r>
    </w:p>
    <w:p w14:paraId="0C7258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由其他临床医学专业转岗申报全科医学、儿科、急诊医学基层主任医师或基层副主任医师，可直接申报，但所取得的职称只能在全科医学、儿科、急诊科等相应的岗位上聘任。</w:t>
      </w:r>
    </w:p>
    <w:p w14:paraId="3C2378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rPr>
        <w:t>、设置及效用</w:t>
      </w:r>
    </w:p>
    <w:p w14:paraId="4B24A7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基层医疗卫生高级职称评审分为“县级”和“乡镇社区级”，分别设置基层主任医（药、护、技）师和基层副主任医（药、护、技）师两个层级和四个专业类别。适用于县级医院、县级公共卫生机构、乡镇卫生院、社区卫生服务中心（站）、村卫生室等医疗卫生机构的卫生专业技术人员。“县级”职称可在全省基层医疗卫生机构中聘任；“乡镇社区级”职称可在全省乡镇卫生院或社区卫生服务中心（站）中聘任；其聘任年限不能作为参加非基层的卫生系列主任医（药、护、技）师职称评审的任职年限依据。</w:t>
      </w:r>
    </w:p>
    <w:p w14:paraId="14E3C3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四、评审条件</w:t>
      </w:r>
    </w:p>
    <w:p w14:paraId="4BBF9B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（一）品德条件</w:t>
      </w:r>
    </w:p>
    <w:p w14:paraId="3FDE3E3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仿宋_GB2312" w:hAnsi="仿宋_GB2312" w:eastAsia="仿宋_GB2312" w:cs="仿宋_GB2312"/>
          <w:color w:val="auto"/>
          <w:kern w:val="0"/>
          <w:sz w:val="32"/>
          <w:szCs w:val="32"/>
          <w:lang w:eastAsia="zh-CN"/>
        </w:rPr>
        <w:t>遵守国家宪法和法律，贯彻新时代卫生与健康工作方针，自觉践行“敬佑生命、救死扶伤、甘于奉献、大爱无疆”的职业精神，具备良好的政治素质、协作精神、敬业精神和医德医风；</w:t>
      </w:r>
      <w:r>
        <w:rPr>
          <w:rFonts w:hint="eastAsia" w:ascii="仿宋_GB2312" w:hAnsi="仿宋_GB2312" w:eastAsia="仿宋_GB2312" w:cs="仿宋_GB2312"/>
          <w:color w:val="auto"/>
          <w:kern w:val="0"/>
          <w:sz w:val="32"/>
          <w:szCs w:val="32"/>
          <w:lang w:val="en-US" w:eastAsia="zh-CN"/>
        </w:rPr>
        <w:t>身心健康、心理素质良好，能全面履行岗位职责。</w:t>
      </w:r>
    </w:p>
    <w:p w14:paraId="770F37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eastAsia="zh-CN"/>
        </w:rPr>
        <w:t>二</w:t>
      </w:r>
      <w:r>
        <w:rPr>
          <w:rFonts w:hint="eastAsia" w:ascii="楷体" w:hAnsi="楷体" w:eastAsia="楷体" w:cs="楷体"/>
          <w:b w:val="0"/>
          <w:bCs/>
          <w:color w:val="auto"/>
          <w:sz w:val="32"/>
          <w:szCs w:val="32"/>
        </w:rPr>
        <w:t>）学历和</w:t>
      </w:r>
      <w:r>
        <w:rPr>
          <w:rFonts w:hint="eastAsia" w:ascii="楷体" w:hAnsi="楷体" w:eastAsia="楷体" w:cs="楷体"/>
          <w:b w:val="0"/>
          <w:bCs/>
          <w:color w:val="auto"/>
          <w:sz w:val="32"/>
          <w:szCs w:val="32"/>
          <w:lang w:val="en-US" w:eastAsia="zh-CN"/>
        </w:rPr>
        <w:t>资历</w:t>
      </w:r>
      <w:r>
        <w:rPr>
          <w:rFonts w:hint="eastAsia" w:ascii="楷体" w:hAnsi="楷体" w:eastAsia="楷体" w:cs="楷体"/>
          <w:b w:val="0"/>
          <w:bCs/>
          <w:color w:val="auto"/>
          <w:sz w:val="32"/>
          <w:szCs w:val="32"/>
        </w:rPr>
        <w:t>条件</w:t>
      </w:r>
    </w:p>
    <w:p w14:paraId="15A52A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须具备以下条件之一：</w:t>
      </w:r>
    </w:p>
    <w:p w14:paraId="3CE0A88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b/>
          <w:bCs/>
          <w:color w:val="auto"/>
          <w:sz w:val="32"/>
          <w:szCs w:val="32"/>
          <w:lang w:eastAsia="zh-CN"/>
        </w:rPr>
        <w:t>申报</w:t>
      </w:r>
      <w:r>
        <w:rPr>
          <w:rFonts w:hint="eastAsia" w:ascii="仿宋_GB2312" w:hAnsi="仿宋_GB2312" w:eastAsia="仿宋_GB2312" w:cs="仿宋_GB2312"/>
          <w:b/>
          <w:bCs/>
          <w:color w:val="auto"/>
          <w:sz w:val="32"/>
          <w:szCs w:val="32"/>
          <w:lang w:val="en-US" w:eastAsia="zh-CN"/>
        </w:rPr>
        <w:t>基层主任医（药、护、技）师</w:t>
      </w:r>
    </w:p>
    <w:p w14:paraId="6CC5B6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具备本科以上学历，任现职满5年。</w:t>
      </w:r>
    </w:p>
    <w:p w14:paraId="3CC434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具备大学专科学历，</w:t>
      </w:r>
      <w:r>
        <w:rPr>
          <w:rFonts w:hint="eastAsia" w:ascii="仿宋_GB2312" w:hAnsi="仿宋_GB2312" w:eastAsia="仿宋_GB2312" w:cs="仿宋_GB2312"/>
          <w:color w:val="auto"/>
          <w:kern w:val="0"/>
          <w:sz w:val="32"/>
          <w:szCs w:val="32"/>
        </w:rPr>
        <w:t>从事本专业工龄满25年，任现职</w:t>
      </w:r>
      <w:r>
        <w:rPr>
          <w:rFonts w:hint="eastAsia" w:ascii="仿宋_GB2312" w:hAnsi="仿宋_GB2312" w:eastAsia="仿宋_GB2312" w:cs="仿宋_GB2312"/>
          <w:color w:val="auto"/>
          <w:kern w:val="0"/>
          <w:sz w:val="32"/>
          <w:szCs w:val="32"/>
          <w:lang w:eastAsia="zh-CN"/>
        </w:rPr>
        <w:t>满</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w:t>
      </w:r>
      <w:r>
        <w:rPr>
          <w:rFonts w:hint="default" w:ascii="仿宋_GB2312" w:hAnsi="仿宋_GB2312" w:eastAsia="仿宋_GB2312" w:cs="仿宋_GB2312"/>
          <w:color w:val="auto"/>
          <w:kern w:val="0"/>
          <w:sz w:val="32"/>
          <w:szCs w:val="32"/>
        </w:rPr>
        <w:t>。</w:t>
      </w:r>
    </w:p>
    <w:p w14:paraId="02C97C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具备中专学历，晋升乡镇社区级正高要求从事本专业工龄满30年，任现职满5年。中专的学历不能作为晋升县级基层医疗机构正高级专业技术职务任职资格的学历条件。</w:t>
      </w:r>
    </w:p>
    <w:p w14:paraId="2FEE3C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lang w:eastAsia="zh-CN"/>
        </w:rPr>
      </w:pPr>
      <w:r>
        <w:rPr>
          <w:rFonts w:hint="default" w:ascii="仿宋_GB2312" w:hAnsi="仿宋_GB2312" w:eastAsia="仿宋_GB2312" w:cs="仿宋_GB2312"/>
          <w:b/>
          <w:bCs/>
          <w:color w:val="auto"/>
          <w:sz w:val="32"/>
          <w:szCs w:val="32"/>
          <w:lang w:eastAsia="zh-CN"/>
        </w:rPr>
        <w:t>（2）</w:t>
      </w:r>
      <w:r>
        <w:rPr>
          <w:rFonts w:hint="eastAsia" w:hAnsi="仿宋_GB2312" w:cs="仿宋_GB2312"/>
          <w:b/>
          <w:bCs/>
          <w:color w:val="auto"/>
          <w:sz w:val="32"/>
          <w:szCs w:val="32"/>
          <w:lang w:eastAsia="zh-CN"/>
        </w:rPr>
        <w:t>申报</w:t>
      </w:r>
      <w:r>
        <w:rPr>
          <w:rFonts w:hint="eastAsia" w:ascii="仿宋_GB2312" w:hAnsi="仿宋_GB2312" w:eastAsia="仿宋_GB2312" w:cs="仿宋_GB2312"/>
          <w:b/>
          <w:bCs/>
          <w:color w:val="auto"/>
          <w:sz w:val="32"/>
          <w:szCs w:val="32"/>
          <w:lang w:val="en-US" w:eastAsia="zh-CN"/>
        </w:rPr>
        <w:t>基层副主任医（药、护、技）师</w:t>
      </w:r>
    </w:p>
    <w:p w14:paraId="64D8D2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具备本科以上学历，任现职满5年。</w:t>
      </w:r>
    </w:p>
    <w:p w14:paraId="031210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具备大学专科学历，从事本专业工龄满20年，任现职满5年。</w:t>
      </w:r>
    </w:p>
    <w:p w14:paraId="4D85E8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具备中专学历，从事本专业工龄满25年，任现职满5年。</w:t>
      </w:r>
    </w:p>
    <w:p w14:paraId="1702F8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hAnsi="仿宋_GB2312" w:cs="仿宋_GB2312"/>
          <w:color w:val="auto"/>
          <w:sz w:val="32"/>
          <w:szCs w:val="32"/>
          <w:highlight w:val="none"/>
          <w:lang w:eastAsia="zh-CN"/>
        </w:rPr>
        <w:t>（</w:t>
      </w:r>
      <w:r>
        <w:rPr>
          <w:rFonts w:hint="eastAsia" w:hAnsi="仿宋_GB2312" w:cs="仿宋_GB2312"/>
          <w:color w:val="auto"/>
          <w:sz w:val="32"/>
          <w:szCs w:val="32"/>
          <w:highlight w:val="none"/>
          <w:lang w:val="en-US" w:eastAsia="zh-CN"/>
        </w:rPr>
        <w:t>3</w:t>
      </w:r>
      <w:r>
        <w:rPr>
          <w:rFonts w:hint="eastAsia" w:hAnsi="仿宋_GB2312" w:cs="仿宋_GB2312"/>
          <w:color w:val="auto"/>
          <w:sz w:val="32"/>
          <w:szCs w:val="32"/>
          <w:highlight w:val="none"/>
          <w:lang w:eastAsia="zh-CN"/>
        </w:rPr>
        <w:t>）</w:t>
      </w:r>
      <w:r>
        <w:rPr>
          <w:rFonts w:hint="eastAsia" w:hAnsi="仿宋_GB2312" w:cs="仿宋_GB2312"/>
          <w:color w:val="auto"/>
          <w:sz w:val="32"/>
          <w:szCs w:val="32"/>
          <w:highlight w:val="none"/>
          <w:lang w:val="en-US" w:eastAsia="zh-CN"/>
        </w:rPr>
        <w:t>申报基层正、副高职称须在申报单位工作满1年。</w:t>
      </w:r>
    </w:p>
    <w:p w14:paraId="2F565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关于学历认可，均以本单位经过学历学位清查认定核实的，国家教育行政部门和国务院学位委员会承认的，与本人所实际从事专业相同或相近的毕业证书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学位证书为准。非医</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rPr>
        <w:t>药卫生类院校取得的与医药科学研究、临床诊疗、护理等明显相关</w:t>
      </w:r>
      <w:r>
        <w:rPr>
          <w:rFonts w:hint="eastAsia" w:ascii="仿宋_GB2312" w:hAnsi="仿宋_GB2312" w:eastAsia="仿宋_GB2312" w:cs="仿宋_GB2312"/>
          <w:color w:val="auto"/>
          <w:sz w:val="32"/>
          <w:szCs w:val="32"/>
          <w:lang w:val="en-US" w:eastAsia="zh-CN"/>
        </w:rPr>
        <w:t>专业</w:t>
      </w:r>
      <w:r>
        <w:rPr>
          <w:rFonts w:hint="eastAsia" w:ascii="仿宋_GB2312" w:hAnsi="仿宋_GB2312" w:eastAsia="仿宋_GB2312" w:cs="仿宋_GB2312"/>
          <w:color w:val="auto"/>
          <w:sz w:val="32"/>
          <w:szCs w:val="32"/>
        </w:rPr>
        <w:t>的学历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按医疗卫生类相近专业对待。</w:t>
      </w:r>
    </w:p>
    <w:p w14:paraId="592870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任现职年限是指自本单位根据国家和我省专业技术职务聘任的有关规定</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聘</w:t>
      </w:r>
      <w:r>
        <w:rPr>
          <w:rFonts w:hint="eastAsia" w:ascii="仿宋_GB2312" w:hAnsi="仿宋_GB2312" w:eastAsia="仿宋_GB2312" w:cs="仿宋_GB2312"/>
          <w:color w:val="auto"/>
          <w:sz w:val="32"/>
          <w:szCs w:val="32"/>
        </w:rPr>
        <w:t>任相应职务之当年算起，实算至</w:t>
      </w:r>
      <w:r>
        <w:rPr>
          <w:rFonts w:hint="eastAsia" w:hAnsi="仿宋_GB2312" w:cs="仿宋_GB2312"/>
          <w:color w:val="auto"/>
          <w:sz w:val="32"/>
          <w:szCs w:val="32"/>
          <w:lang w:val="en-US" w:eastAsia="zh-CN"/>
        </w:rPr>
        <w:t>2024</w:t>
      </w:r>
      <w:r>
        <w:rPr>
          <w:rFonts w:hint="eastAsia" w:ascii="仿宋_GB2312" w:hAnsi="仿宋_GB2312" w:eastAsia="仿宋_GB2312" w:cs="仿宋_GB2312"/>
          <w:color w:val="auto"/>
          <w:sz w:val="32"/>
          <w:szCs w:val="32"/>
        </w:rPr>
        <w:t>年底，即:要求任职满5年，为</w:t>
      </w:r>
      <w:r>
        <w:rPr>
          <w:rFonts w:hint="eastAsia" w:hAnsi="仿宋_GB2312" w:cs="仿宋_GB2312"/>
          <w:color w:val="auto"/>
          <w:sz w:val="32"/>
          <w:szCs w:val="32"/>
          <w:lang w:val="en-US" w:eastAsia="zh-CN"/>
        </w:rPr>
        <w:t>2019</w:t>
      </w:r>
      <w:r>
        <w:rPr>
          <w:rFonts w:hint="eastAsia" w:ascii="仿宋_GB2312" w:hAnsi="仿宋_GB2312" w:eastAsia="仿宋_GB2312" w:cs="仿宋_GB2312"/>
          <w:color w:val="auto"/>
          <w:sz w:val="32"/>
          <w:szCs w:val="32"/>
        </w:rPr>
        <w:t>年底前聘任。</w:t>
      </w:r>
    </w:p>
    <w:p w14:paraId="5CF910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专业技术人员取得《山西省专业技术人员职业资格与职称对应目录》</w:t>
      </w:r>
      <w:r>
        <w:rPr>
          <w:rFonts w:hint="eastAsia" w:ascii="仿宋_GB2312" w:hAnsi="仿宋_GB2312" w:eastAsia="仿宋_GB2312" w:cs="仿宋_GB2312"/>
          <w:bCs/>
          <w:color w:val="auto"/>
          <w:sz w:val="32"/>
          <w:szCs w:val="32"/>
          <w:highlight w:val="none"/>
        </w:rPr>
        <w:t>（晋人社厅函〔201</w:t>
      </w:r>
      <w:r>
        <w:rPr>
          <w:rFonts w:hint="eastAsia" w:ascii="仿宋_GB2312" w:hAnsi="仿宋_GB2312" w:eastAsia="仿宋_GB2312" w:cs="仿宋_GB2312"/>
          <w:bCs/>
          <w:color w:val="auto"/>
          <w:sz w:val="32"/>
          <w:szCs w:val="32"/>
          <w:highlight w:val="none"/>
          <w:lang w:val="en-US" w:eastAsia="zh-CN"/>
        </w:rPr>
        <w:t>9</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1006</w:t>
      </w:r>
      <w:r>
        <w:rPr>
          <w:rFonts w:hint="eastAsia" w:ascii="仿宋_GB2312" w:hAnsi="仿宋_GB2312" w:eastAsia="仿宋_GB2312" w:cs="仿宋_GB2312"/>
          <w:bCs/>
          <w:color w:val="auto"/>
          <w:sz w:val="32"/>
          <w:szCs w:val="32"/>
          <w:highlight w:val="none"/>
        </w:rPr>
        <w:t>号）</w:t>
      </w:r>
      <w:r>
        <w:rPr>
          <w:rFonts w:hint="eastAsia" w:ascii="仿宋_GB2312" w:hAnsi="仿宋_GB2312" w:eastAsia="仿宋_GB2312" w:cs="仿宋_GB2312"/>
          <w:bCs/>
          <w:color w:val="auto"/>
          <w:sz w:val="32"/>
          <w:szCs w:val="32"/>
          <w:highlight w:val="none"/>
          <w:lang w:eastAsia="zh-CN"/>
        </w:rPr>
        <w:t>中与卫生系列职称对应的职业资格，符合评审条件的，可申报高一级职称。</w:t>
      </w:r>
    </w:p>
    <w:p w14:paraId="490ADC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eastAsia="zh-CN"/>
        </w:rPr>
        <w:t>三</w:t>
      </w:r>
      <w:r>
        <w:rPr>
          <w:rFonts w:hint="eastAsia" w:ascii="楷体" w:hAnsi="楷体" w:eastAsia="楷体" w:cs="楷体"/>
          <w:b w:val="0"/>
          <w:bCs/>
          <w:color w:val="auto"/>
          <w:sz w:val="32"/>
          <w:szCs w:val="32"/>
        </w:rPr>
        <w:t>）</w:t>
      </w:r>
      <w:r>
        <w:rPr>
          <w:rFonts w:hint="default" w:ascii="楷体" w:hAnsi="楷体" w:eastAsia="楷体" w:cs="楷体"/>
          <w:b w:val="0"/>
          <w:bCs/>
          <w:color w:val="auto"/>
          <w:sz w:val="32"/>
          <w:szCs w:val="32"/>
        </w:rPr>
        <w:t>专业</w:t>
      </w:r>
      <w:r>
        <w:rPr>
          <w:rFonts w:hint="eastAsia" w:ascii="楷体" w:hAnsi="楷体" w:eastAsia="楷体" w:cs="楷体"/>
          <w:b w:val="0"/>
          <w:bCs/>
          <w:color w:val="auto"/>
          <w:sz w:val="32"/>
          <w:szCs w:val="32"/>
        </w:rPr>
        <w:t>能力条件</w:t>
      </w:r>
    </w:p>
    <w:p w14:paraId="6E7943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1.系统掌握本专业的基本理论和专业知识，了解本专业国内新理论、新知识、新技术，并能应用于实际工作,有较丰富的基层卫生工作实践经验，能熟练处理本专业常见病、多发病及危急重症抢救等</w:t>
      </w:r>
      <w:r>
        <w:rPr>
          <w:rFonts w:hint="eastAsia" w:hAnsi="仿宋_GB2312" w:cs="仿宋_GB2312"/>
          <w:color w:val="auto"/>
          <w:sz w:val="32"/>
          <w:szCs w:val="32"/>
          <w:lang w:eastAsia="zh-CN"/>
        </w:rPr>
        <w:t>。</w:t>
      </w:r>
    </w:p>
    <w:p w14:paraId="20BBC8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b w:val="0"/>
          <w:bCs/>
          <w:color w:val="auto"/>
          <w:sz w:val="32"/>
          <w:szCs w:val="32"/>
        </w:rPr>
        <w:t>能积极参与家庭医生签约服务工作；</w:t>
      </w:r>
      <w:r>
        <w:rPr>
          <w:rFonts w:hint="eastAsia" w:ascii="仿宋_GB2312" w:hAnsi="仿宋_GB2312" w:eastAsia="仿宋_GB2312" w:cs="仿宋_GB2312"/>
          <w:color w:val="auto"/>
          <w:sz w:val="32"/>
          <w:szCs w:val="32"/>
        </w:rPr>
        <w:t>具有较强的业务组织指导能力，能够指导本专业下级人员的专业技术工作</w:t>
      </w:r>
      <w:r>
        <w:rPr>
          <w:rFonts w:hint="eastAsia" w:hAnsi="仿宋_GB2312" w:cs="仿宋_GB2312"/>
          <w:color w:val="auto"/>
          <w:sz w:val="32"/>
          <w:szCs w:val="32"/>
          <w:lang w:eastAsia="zh-CN"/>
        </w:rPr>
        <w:t>。</w:t>
      </w:r>
    </w:p>
    <w:p w14:paraId="2D48B6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hAnsi="仿宋_GB2312" w:cs="仿宋_GB2312"/>
          <w:color w:val="auto"/>
          <w:sz w:val="32"/>
          <w:szCs w:val="32"/>
          <w:lang w:val="en-US" w:eastAsia="zh-CN"/>
        </w:rPr>
        <w:t>3.</w:t>
      </w:r>
      <w:r>
        <w:rPr>
          <w:rFonts w:hint="eastAsia" w:ascii="仿宋_GB2312" w:hAnsi="仿宋_GB2312" w:eastAsia="仿宋_GB2312" w:cs="仿宋_GB2312"/>
          <w:color w:val="auto"/>
          <w:sz w:val="32"/>
          <w:szCs w:val="32"/>
        </w:rPr>
        <w:t>能够规范书写与</w:t>
      </w:r>
      <w:r>
        <w:rPr>
          <w:rFonts w:hint="eastAsia" w:ascii="仿宋_GB2312" w:hAnsi="仿宋_GB2312" w:eastAsia="仿宋_GB2312" w:cs="仿宋_GB2312"/>
          <w:b w:val="0"/>
          <w:bCs/>
          <w:color w:val="auto"/>
          <w:sz w:val="32"/>
          <w:szCs w:val="32"/>
        </w:rPr>
        <w:t>所从事专</w:t>
      </w:r>
      <w:r>
        <w:rPr>
          <w:rFonts w:hint="eastAsia" w:ascii="仿宋_GB2312" w:hAnsi="仿宋_GB2312" w:eastAsia="仿宋_GB2312" w:cs="仿宋_GB2312"/>
          <w:color w:val="auto"/>
          <w:sz w:val="32"/>
          <w:szCs w:val="32"/>
        </w:rPr>
        <w:t>业技术工作有关的医学文书及资料（如病历、诊断报告、治疗方案、健康管理档案、突发公共卫生、妇幼保健事件或疫情处理报告、分析或讨论报告、技术工作总结等）</w:t>
      </w:r>
      <w:r>
        <w:rPr>
          <w:rFonts w:hint="eastAsia" w:hAnsi="仿宋_GB2312" w:cs="仿宋_GB2312"/>
          <w:color w:val="auto"/>
          <w:sz w:val="32"/>
          <w:szCs w:val="32"/>
          <w:lang w:eastAsia="zh-CN"/>
        </w:rPr>
        <w:t>。</w:t>
      </w:r>
    </w:p>
    <w:p w14:paraId="742DCF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lang w:val="en-US" w:eastAsia="zh-CN"/>
        </w:rPr>
        <w:t>4.</w:t>
      </w:r>
      <w:r>
        <w:rPr>
          <w:rFonts w:hint="eastAsia" w:ascii="仿宋_GB2312" w:hAnsi="仿宋_GB2312" w:eastAsia="仿宋_GB2312" w:cs="仿宋_GB2312"/>
          <w:color w:val="auto"/>
          <w:sz w:val="32"/>
          <w:szCs w:val="32"/>
        </w:rPr>
        <w:t>尽职尽责完成本职岗位所应承担的工作任务，平均每年参加本专业工作</w:t>
      </w:r>
      <w:r>
        <w:rPr>
          <w:rFonts w:hint="eastAsia" w:ascii="仿宋_GB2312" w:hAnsi="仿宋_GB2312" w:eastAsia="仿宋_GB2312" w:cs="仿宋_GB2312"/>
          <w:color w:val="auto"/>
          <w:sz w:val="32"/>
          <w:szCs w:val="32"/>
          <w:lang w:val="en-US" w:eastAsia="zh-CN"/>
        </w:rPr>
        <w:t>晋升正高</w:t>
      </w:r>
      <w:r>
        <w:rPr>
          <w:rFonts w:hint="eastAsia" w:ascii="仿宋_GB2312" w:hAnsi="仿宋_GB2312" w:eastAsia="仿宋_GB2312" w:cs="仿宋_GB2312"/>
          <w:color w:val="auto"/>
          <w:sz w:val="32"/>
          <w:szCs w:val="32"/>
        </w:rPr>
        <w:t>不少于35周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晋升副高不少于40周</w:t>
      </w:r>
      <w:r>
        <w:rPr>
          <w:rFonts w:hint="eastAsia" w:ascii="仿宋_GB2312" w:hAnsi="仿宋_GB2312" w:eastAsia="仿宋_GB2312" w:cs="仿宋_GB2312"/>
          <w:color w:val="auto"/>
          <w:sz w:val="32"/>
          <w:szCs w:val="32"/>
        </w:rPr>
        <w:t>，工作成绩突出。</w:t>
      </w:r>
    </w:p>
    <w:p w14:paraId="6B38CF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val="0"/>
          <w:color w:val="auto"/>
          <w:sz w:val="32"/>
          <w:szCs w:val="32"/>
        </w:rPr>
      </w:pPr>
      <w:r>
        <w:rPr>
          <w:rFonts w:hint="default" w:ascii="仿宋_GB2312" w:hAnsi="仿宋_GB2312" w:eastAsia="仿宋_GB2312" w:cs="仿宋_GB2312"/>
          <w:b/>
          <w:bCs w:val="0"/>
          <w:color w:val="auto"/>
          <w:sz w:val="32"/>
          <w:szCs w:val="32"/>
        </w:rPr>
        <w:t>除具备上述条件外，具体专业学科还需符合以下条件：</w:t>
      </w:r>
    </w:p>
    <w:p w14:paraId="063F50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rPr>
        <w:t>1.全科医学类：</w:t>
      </w:r>
      <w:r>
        <w:rPr>
          <w:rFonts w:hint="default" w:ascii="仿宋_GB2312" w:hAnsi="仿宋_GB2312" w:eastAsia="仿宋_GB2312" w:cs="仿宋_GB2312"/>
          <w:color w:val="auto"/>
          <w:sz w:val="32"/>
          <w:szCs w:val="32"/>
        </w:rPr>
        <w:t>在全方位开展健康促进、疾病预防、诊疗、康复、社区护理等方面有一定的经验；能根据社区情况制定社区诊断，熟练掌握主要慢性病的一、二、三级预防，以及急症的鉴别诊断、紧急救治处理与转诊；通过对病例的筛查，能及时准确地发现常见慢性病人，并对其进行长期跟踪服务；能正确识别、评价与干预心理行为疾患和家庭、社区健康问题。具有一定的基层卫生保健的组织管理能力。能制定社区不同人群的健康计划，组织实施，并对全过程进行评价。</w:t>
      </w:r>
    </w:p>
    <w:p w14:paraId="1B9763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rPr>
        <w:t>2.内科系统：</w:t>
      </w:r>
      <w:r>
        <w:rPr>
          <w:rFonts w:hint="default" w:ascii="仿宋_GB2312" w:hAnsi="仿宋_GB2312" w:eastAsia="仿宋_GB2312" w:cs="仿宋_GB2312"/>
          <w:color w:val="auto"/>
          <w:sz w:val="32"/>
          <w:szCs w:val="32"/>
        </w:rPr>
        <w:t>熟练掌握正确的病史采集和物理学检查；掌握常见疾病的发病原理及其诊断、鉴别诊断要点和处理原则；掌握常用诊疗技术、相关技能及常用药物的正确使用；对较复杂疑难病症能做出正确诊断并及时安全转送；具有较高的门诊医疗组织和管理能力。</w:t>
      </w:r>
    </w:p>
    <w:p w14:paraId="5939E0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rPr>
        <w:t>3.外科系统：</w:t>
      </w:r>
      <w:r>
        <w:rPr>
          <w:rFonts w:hint="default" w:ascii="仿宋_GB2312" w:hAnsi="仿宋_GB2312" w:eastAsia="仿宋_GB2312" w:cs="仿宋_GB2312"/>
          <w:color w:val="auto"/>
          <w:sz w:val="32"/>
          <w:szCs w:val="32"/>
        </w:rPr>
        <w:t>对外科领域疾病、危急重症能作出正确的诊断、鉴别诊断和初步处理；熟练掌握各种外科中型手术的指征、手术操作技术、手术前后处理等；具有较高的病房和门诊医疗组织和管理能力。</w:t>
      </w:r>
    </w:p>
    <w:p w14:paraId="292A09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rPr>
        <w:t>4.公共卫生：</w:t>
      </w:r>
      <w:r>
        <w:rPr>
          <w:rFonts w:hint="default" w:ascii="仿宋_GB2312" w:hAnsi="仿宋_GB2312" w:eastAsia="仿宋_GB2312" w:cs="仿宋_GB2312"/>
          <w:color w:val="auto"/>
          <w:sz w:val="32"/>
          <w:szCs w:val="32"/>
        </w:rPr>
        <w:t>掌握系统的预防医学理论，三级预防原则及步骤；熟悉常见传染病的防治、检疫、隔离措施；具有组织实施传染病、慢性病及地方病、寄生虫病等防治方案能力，能承担流行病学调查任务；熟悉儿童免疫规划、学校卫生、健康咨询、健康检查、检查结果的判读及健康指导；熟练进行公共卫生有关业务活动的设计及数据的收集、处理工作。</w:t>
      </w:r>
    </w:p>
    <w:p w14:paraId="27F13D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rPr>
        <w:t>5.妇幼保健：</w:t>
      </w:r>
      <w:r>
        <w:rPr>
          <w:rFonts w:hint="default" w:ascii="仿宋_GB2312" w:hAnsi="仿宋_GB2312" w:eastAsia="仿宋_GB2312" w:cs="仿宋_GB2312"/>
          <w:color w:val="auto"/>
          <w:sz w:val="32"/>
          <w:szCs w:val="32"/>
        </w:rPr>
        <w:t>参与本专业年度工作计划的制定、协调、实施和效果评价；熟练开展本专业妇幼保健咨询、健康教育，完成本专业调查、监测、干预项目的组织实施及评价。</w:t>
      </w:r>
    </w:p>
    <w:p w14:paraId="569569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rPr>
        <w:t>6.药学：</w:t>
      </w:r>
      <w:r>
        <w:rPr>
          <w:rFonts w:hint="default" w:ascii="仿宋_GB2312" w:hAnsi="仿宋_GB2312" w:eastAsia="仿宋_GB2312" w:cs="仿宋_GB2312"/>
          <w:color w:val="auto"/>
          <w:sz w:val="32"/>
          <w:szCs w:val="32"/>
        </w:rPr>
        <w:t>掌握本专业的基本理论知识，具有较丰富的药学工作经验，了解医院药学管理及法规的基本内容；掌握药品供应、调配及管理等各项工作的技术要求和操作规范；掌握毒、麻、精神药品等特殊药品的管理规定，了解药品不良反应监测的程序与监测方法。</w:t>
      </w:r>
    </w:p>
    <w:p w14:paraId="12EA9C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rPr>
        <w:t>7.护理:</w:t>
      </w:r>
      <w:r>
        <w:rPr>
          <w:rFonts w:hint="default" w:ascii="仿宋_GB2312" w:hAnsi="仿宋_GB2312" w:eastAsia="仿宋_GB2312" w:cs="仿宋_GB2312"/>
          <w:color w:val="auto"/>
          <w:sz w:val="32"/>
          <w:szCs w:val="32"/>
        </w:rPr>
        <w:t>掌握护理专业的基础理论与专科知识，具有丰富的临床护理经验；掌握本专科疾病的护理要点、治疗原则，能熟练掌握本专科护理技能；能独立解决本专科疑难重症病例的护理问题。</w:t>
      </w:r>
    </w:p>
    <w:p w14:paraId="6EBFDC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rPr>
        <w:t>8.医技类：</w:t>
      </w:r>
      <w:r>
        <w:rPr>
          <w:rFonts w:hint="default" w:ascii="仿宋_GB2312" w:hAnsi="仿宋_GB2312" w:eastAsia="仿宋_GB2312" w:cs="仿宋_GB2312"/>
          <w:color w:val="auto"/>
          <w:sz w:val="32"/>
          <w:szCs w:val="32"/>
        </w:rPr>
        <w:t>了解本专业现状及发展动态，较熟练掌握本专业各项技术操作及相关技能，有丰富的实践经验；能吸收最新技术、应用于本专业，为相关学科提供准确的诊断、检查报告，参与有关疾病的诊断、治疗、预防工作；了解本专业仪器设备的原理、性能、使用及其安装、保养和维护。</w:t>
      </w:r>
    </w:p>
    <w:p w14:paraId="1419DC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b/>
          <w:bCs/>
          <w:color w:val="auto"/>
          <w:sz w:val="32"/>
          <w:szCs w:val="32"/>
        </w:rPr>
        <w:t>9.中医中药类：</w:t>
      </w:r>
      <w:r>
        <w:rPr>
          <w:rFonts w:hint="default" w:ascii="仿宋_GB2312" w:hAnsi="仿宋_GB2312" w:eastAsia="仿宋_GB2312" w:cs="仿宋_GB2312"/>
          <w:color w:val="auto"/>
          <w:sz w:val="32"/>
          <w:szCs w:val="32"/>
        </w:rPr>
        <w:t>熟悉中医基础理论、了解中医经典著作及与本专业有关的各家学说；能运用中医理、法、方、药进行辨证论治</w:t>
      </w:r>
      <w:bookmarkStart w:id="0" w:name="_GoBack"/>
      <w:bookmarkEnd w:id="0"/>
      <w:r>
        <w:rPr>
          <w:rFonts w:hint="default" w:ascii="仿宋_GB2312" w:hAnsi="仿宋_GB2312" w:eastAsia="仿宋_GB2312" w:cs="仿宋_GB2312"/>
          <w:color w:val="auto"/>
          <w:sz w:val="32"/>
          <w:szCs w:val="32"/>
        </w:rPr>
        <w:t>，对本专科领域内较复杂疑难的疾病、危急重症有深入的了解，并能正确的诊断和处理；掌握与本专业有关的现代医学临床知识及技能；有一定的门诊医疗组织管理能力。</w:t>
      </w:r>
    </w:p>
    <w:p w14:paraId="576E42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中药人员应熟练掌握中药的加工炮制、制剂和配方等各种技术操作，并在某一方面有所专长；掌握300种以上中药的性味、功能、鉴别、质量检查、配伍禁忌等全面技术。</w:t>
      </w:r>
    </w:p>
    <w:p w14:paraId="2A1EFB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eastAsia="zh-CN"/>
        </w:rPr>
        <w:t>（四）业绩成果</w:t>
      </w:r>
      <w:r>
        <w:rPr>
          <w:rFonts w:hint="eastAsia" w:ascii="楷体" w:hAnsi="楷体" w:eastAsia="楷体" w:cs="楷体"/>
          <w:b w:val="0"/>
          <w:bCs/>
          <w:color w:val="auto"/>
          <w:sz w:val="32"/>
          <w:szCs w:val="32"/>
        </w:rPr>
        <w:t>条件</w:t>
      </w:r>
    </w:p>
    <w:p w14:paraId="3AEDB6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val="0"/>
          <w:color w:val="auto"/>
          <w:sz w:val="32"/>
          <w:szCs w:val="32"/>
          <w:lang w:eastAsia="zh-CN"/>
        </w:rPr>
      </w:pPr>
      <w:r>
        <w:rPr>
          <w:rFonts w:hint="default" w:ascii="仿宋_GB2312" w:hAnsi="仿宋_GB2312" w:eastAsia="仿宋_GB2312" w:cs="仿宋_GB2312"/>
          <w:b/>
          <w:bCs w:val="0"/>
          <w:color w:val="auto"/>
          <w:sz w:val="32"/>
          <w:szCs w:val="32"/>
          <w:lang w:eastAsia="zh-CN"/>
        </w:rPr>
        <w:t>1.科研学术条件</w:t>
      </w:r>
    </w:p>
    <w:p w14:paraId="0E8F36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申报基层医疗卫生主任医（药、护、技）师</w:t>
      </w:r>
      <w:r>
        <w:rPr>
          <w:rFonts w:hint="eastAsia" w:ascii="仿宋_GB2312" w:hAnsi="仿宋_GB2312" w:eastAsia="仿宋_GB2312" w:cs="仿宋_GB2312"/>
          <w:b w:val="0"/>
          <w:bCs/>
          <w:color w:val="auto"/>
          <w:sz w:val="32"/>
          <w:szCs w:val="32"/>
          <w:lang w:eastAsia="zh-CN"/>
        </w:rPr>
        <w:t>（县级）</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申报人员须提交任职以来代表个人最高专业技术能力和水平的标志性工作业绩1项。</w:t>
      </w:r>
    </w:p>
    <w:p w14:paraId="5303CB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eastAsia="zh-CN"/>
        </w:rPr>
        <w:t>）任现职以来</w:t>
      </w:r>
      <w:r>
        <w:rPr>
          <w:rFonts w:hint="eastAsia" w:ascii="仿宋_GB2312" w:hAnsi="仿宋_GB2312" w:eastAsia="仿宋_GB2312" w:cs="仿宋_GB2312"/>
          <w:b w:val="0"/>
          <w:bCs/>
          <w:color w:val="auto"/>
          <w:sz w:val="32"/>
          <w:szCs w:val="32"/>
        </w:rPr>
        <w:t>在国家级或可视同国家级医学学术刊物公开发表研究方向一致的专业学术论文1篇以上。</w:t>
      </w:r>
    </w:p>
    <w:p w14:paraId="187E0B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（2）作为主要作者（主编、副主编）出版1部本专业学术著作，本人撰写部分不少于3万字。</w:t>
      </w:r>
      <w:r>
        <w:rPr>
          <w:rFonts w:hint="eastAsia" w:hAnsi="仿宋_GB2312" w:cs="仿宋_GB2312"/>
          <w:b w:val="0"/>
          <w:bCs/>
          <w:color w:val="auto"/>
          <w:sz w:val="32"/>
          <w:szCs w:val="32"/>
          <w:lang w:val="en-US" w:eastAsia="zh-CN"/>
        </w:rPr>
        <w:t>需提供国家新闻出版总署检索页及出版社发表证明相关材料。</w:t>
      </w:r>
    </w:p>
    <w:p w14:paraId="5FEBA0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（3）作为第一作者，在</w:t>
      </w:r>
      <w:r>
        <w:rPr>
          <w:rFonts w:hint="eastAsia" w:hAnsi="仿宋_GB2312" w:cs="仿宋_GB2312"/>
          <w:b w:val="0"/>
          <w:bCs/>
          <w:color w:val="auto"/>
          <w:sz w:val="32"/>
          <w:szCs w:val="32"/>
          <w:lang w:val="en-US" w:eastAsia="zh-CN"/>
        </w:rPr>
        <w:t>市级及</w:t>
      </w:r>
      <w:r>
        <w:rPr>
          <w:rFonts w:hint="eastAsia" w:ascii="仿宋_GB2312" w:hAnsi="仿宋_GB2312" w:eastAsia="仿宋_GB2312" w:cs="仿宋_GB2312"/>
          <w:b w:val="0"/>
          <w:bCs/>
          <w:color w:val="auto"/>
          <w:sz w:val="32"/>
          <w:szCs w:val="32"/>
          <w:lang w:val="en-US" w:eastAsia="zh-CN"/>
        </w:rPr>
        <w:t>以上公开发行的报纸或杂志</w:t>
      </w:r>
      <w:r>
        <w:rPr>
          <w:rFonts w:hint="eastAsia" w:hAnsi="仿宋_GB2312" w:cs="仿宋_GB2312"/>
          <w:b w:val="0"/>
          <w:bCs/>
          <w:color w:val="auto"/>
          <w:sz w:val="32"/>
          <w:szCs w:val="32"/>
          <w:lang w:val="en-US" w:eastAsia="zh-CN"/>
        </w:rPr>
        <w:t>科普栏目内</w:t>
      </w:r>
      <w:r>
        <w:rPr>
          <w:rFonts w:hint="eastAsia" w:ascii="仿宋_GB2312" w:hAnsi="仿宋_GB2312" w:eastAsia="仿宋_GB2312" w:cs="仿宋_GB2312"/>
          <w:b w:val="0"/>
          <w:bCs/>
          <w:color w:val="auto"/>
          <w:sz w:val="32"/>
          <w:szCs w:val="32"/>
          <w:lang w:val="en-US" w:eastAsia="zh-CN"/>
        </w:rPr>
        <w:t>公开发表与申报专业相关</w:t>
      </w:r>
      <w:r>
        <w:rPr>
          <w:rFonts w:hint="eastAsia" w:hAnsi="仿宋_GB2312" w:cs="仿宋_GB2312"/>
          <w:b w:val="0"/>
          <w:bCs/>
          <w:color w:val="auto"/>
          <w:sz w:val="32"/>
          <w:szCs w:val="32"/>
          <w:lang w:val="en-US" w:eastAsia="zh-CN"/>
        </w:rPr>
        <w:t>的</w:t>
      </w:r>
      <w:r>
        <w:rPr>
          <w:rFonts w:hint="eastAsia" w:ascii="仿宋_GB2312" w:hAnsi="仿宋_GB2312" w:eastAsia="仿宋_GB2312" w:cs="仿宋_GB2312"/>
          <w:b w:val="0"/>
          <w:bCs/>
          <w:color w:val="auto"/>
          <w:sz w:val="32"/>
          <w:szCs w:val="32"/>
          <w:lang w:val="en-US" w:eastAsia="zh-CN"/>
        </w:rPr>
        <w:t>科普文章</w:t>
      </w:r>
      <w:r>
        <w:rPr>
          <w:rFonts w:hint="eastAsia" w:hAnsi="仿宋_GB2312" w:cs="仿宋_GB2312"/>
          <w:b w:val="0"/>
          <w:bCs/>
          <w:color w:val="auto"/>
          <w:sz w:val="32"/>
          <w:szCs w:val="32"/>
          <w:lang w:val="en-US" w:eastAsia="zh-CN"/>
        </w:rPr>
        <w:t>5篇，字数</w:t>
      </w:r>
      <w:r>
        <w:rPr>
          <w:rFonts w:hint="eastAsia" w:ascii="仿宋_GB2312" w:hAnsi="仿宋_GB2312" w:eastAsia="仿宋_GB2312" w:cs="仿宋_GB2312"/>
          <w:b w:val="0"/>
          <w:bCs/>
          <w:color w:val="auto"/>
          <w:sz w:val="32"/>
          <w:szCs w:val="32"/>
          <w:lang w:val="en-US" w:eastAsia="zh-CN"/>
        </w:rPr>
        <w:t>2000字以上</w:t>
      </w:r>
      <w:r>
        <w:rPr>
          <w:rFonts w:hint="eastAsia" w:hAnsi="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发表年限须2年及2年以上</w:t>
      </w:r>
      <w:r>
        <w:rPr>
          <w:rFonts w:hint="eastAsia" w:hAnsi="仿宋_GB2312" w:cs="仿宋_GB2312"/>
          <w:b w:val="0"/>
          <w:bCs/>
          <w:color w:val="auto"/>
          <w:sz w:val="32"/>
          <w:szCs w:val="32"/>
          <w:lang w:val="en-US" w:eastAsia="zh-CN"/>
        </w:rPr>
        <w:t>。</w:t>
      </w:r>
    </w:p>
    <w:p w14:paraId="366F74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2.</w:t>
      </w:r>
      <w:r>
        <w:rPr>
          <w:rFonts w:hint="eastAsia" w:hAnsi="仿宋_GB2312" w:cs="仿宋_GB2312"/>
          <w:b/>
          <w:bCs w:val="0"/>
          <w:color w:val="auto"/>
          <w:sz w:val="32"/>
          <w:szCs w:val="32"/>
          <w:lang w:val="en-US" w:eastAsia="zh-CN"/>
        </w:rPr>
        <w:t>专题报告</w:t>
      </w:r>
      <w:r>
        <w:rPr>
          <w:rFonts w:hint="eastAsia" w:ascii="仿宋_GB2312" w:hAnsi="仿宋_GB2312" w:eastAsia="仿宋_GB2312" w:cs="仿宋_GB2312"/>
          <w:b/>
          <w:bCs w:val="0"/>
          <w:color w:val="auto"/>
          <w:sz w:val="32"/>
          <w:szCs w:val="32"/>
          <w:lang w:val="en-US" w:eastAsia="zh-CN"/>
        </w:rPr>
        <w:tab/>
      </w:r>
    </w:p>
    <w:p w14:paraId="76D20F08">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所有申报人员均须撰写1份专题报告。专题报告须包括题目、材料、方法、结果和讨论等内容，要反映本人专业特长和专业技术水平，体现申报者主要学术水平与业务技术能力，要实事求是，字数不少于2000字。须附相关的原始佐证资料。</w:t>
      </w:r>
    </w:p>
    <w:p w14:paraId="0720E22C">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公共卫生专业专题报告要体现本人任现职期间在流行病学调查、传染病疫情和突发公共卫生事件处置、疾病及危害因素监测与评价等方面的能力。</w:t>
      </w:r>
    </w:p>
    <w:p w14:paraId="47488048">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中医药专业专题报告要体现本人任现职期间运用中医药理论指导解决本专业复杂疑难问题的经验和体会，能反映其专业实践能力和水平。</w:t>
      </w:r>
    </w:p>
    <w:p w14:paraId="3915272F">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全科医学专业专题报告要体现本人任现职期间在常见病多发病诊疗、预防保健和提供基本公共卫生服务等方面的能力和业绩，包括签约居民数量、接诊量、服务质量、群众满意度等指标。</w:t>
      </w:r>
    </w:p>
    <w:p w14:paraId="114BC1A4">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lang w:val="en-US" w:eastAsia="zh-CN"/>
        </w:rPr>
        <w:t>基层乡镇社区级可提供代表本人最高水平的常见病和多发病诊治临床病案报告、公共卫生管理工作情况报告、对村卫生室或社区卫生服务站的综合管理和技术指导报告、乡村医生培训情况报告或开展健康教育与健康促进情况报告等。</w:t>
      </w:r>
    </w:p>
    <w:p w14:paraId="3D9EABD2">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3.病例要求</w:t>
      </w:r>
    </w:p>
    <w:p w14:paraId="05CFCA2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设病床的临床科室专业人员</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填报任现职以来近5年的《常见病、多发病处理或主刀（指导）手术病例一览表》（以下简称《病例一览表》），要求县级50例、乡镇社区</w:t>
      </w:r>
      <w:r>
        <w:rPr>
          <w:rFonts w:hint="eastAsia" w:hAnsi="仿宋_GB2312" w:cs="仿宋_GB2312"/>
          <w:color w:val="auto"/>
          <w:sz w:val="32"/>
          <w:szCs w:val="32"/>
          <w:lang w:val="en-US" w:eastAsia="zh-CN"/>
        </w:rPr>
        <w:t>级</w:t>
      </w:r>
      <w:r>
        <w:rPr>
          <w:rFonts w:hint="eastAsia" w:ascii="仿宋_GB2312" w:hAnsi="仿宋_GB2312" w:eastAsia="仿宋_GB2312" w:cs="仿宋_GB2312"/>
          <w:color w:val="auto"/>
          <w:sz w:val="32"/>
          <w:szCs w:val="32"/>
        </w:rPr>
        <w:t>30例，其中每年病例数不少于10%。</w:t>
      </w:r>
    </w:p>
    <w:p w14:paraId="4FC8FE7D">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在职称评审答辩中，</w:t>
      </w:r>
      <w:r>
        <w:rPr>
          <w:rFonts w:hint="eastAsia" w:ascii="仿宋_GB2312" w:hAnsi="仿宋_GB2312" w:eastAsia="仿宋_GB2312" w:cs="仿宋_GB2312"/>
          <w:color w:val="auto"/>
          <w:sz w:val="32"/>
          <w:szCs w:val="32"/>
        </w:rPr>
        <w:t>从《病例一览表》中随机抽取5份原始病案。病案须符合原卫生部《病案书写规范》和医疗核心制度要求，能体现申报者所在职级医生的职责，有申报者的查房、分析、修改和签字等内容，并对整个病历书写的规范性进行把关。病历能反映申报者学术水平与业务技术能力，达到</w:t>
      </w:r>
      <w:r>
        <w:rPr>
          <w:rFonts w:hint="eastAsia" w:ascii="仿宋_GB2312" w:hAnsi="仿宋_GB2312" w:eastAsia="仿宋_GB2312" w:cs="仿宋_GB2312"/>
          <w:color w:val="auto"/>
          <w:sz w:val="32"/>
          <w:szCs w:val="32"/>
          <w:lang w:eastAsia="zh-CN"/>
        </w:rPr>
        <w:t>正高、</w:t>
      </w:r>
      <w:r>
        <w:rPr>
          <w:rFonts w:hint="eastAsia" w:ascii="仿宋_GB2312" w:hAnsi="仿宋_GB2312" w:eastAsia="仿宋_GB2312" w:cs="仿宋_GB2312"/>
          <w:color w:val="auto"/>
          <w:sz w:val="32"/>
          <w:szCs w:val="32"/>
        </w:rPr>
        <w:t>副高级别要求。对于外科病案，应有申报者本人术前讨论、术中记录及术后查房记录。</w:t>
      </w:r>
    </w:p>
    <w:p w14:paraId="5871E8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lang w:eastAsia="zh-CN"/>
        </w:rPr>
        <w:t>（</w:t>
      </w:r>
      <w:r>
        <w:rPr>
          <w:rFonts w:hint="eastAsia" w:ascii="楷体" w:hAnsi="楷体" w:eastAsia="楷体" w:cs="楷体"/>
          <w:b w:val="0"/>
          <w:bCs/>
          <w:color w:val="auto"/>
          <w:sz w:val="32"/>
          <w:szCs w:val="32"/>
          <w:lang w:val="en-US" w:eastAsia="zh-CN"/>
        </w:rPr>
        <w:t>五）</w:t>
      </w:r>
      <w:r>
        <w:rPr>
          <w:rFonts w:hint="eastAsia" w:ascii="楷体" w:hAnsi="楷体" w:eastAsia="楷体" w:cs="楷体"/>
          <w:b w:val="0"/>
          <w:bCs/>
          <w:color w:val="auto"/>
          <w:sz w:val="32"/>
          <w:szCs w:val="32"/>
        </w:rPr>
        <w:t>考核条件</w:t>
      </w:r>
    </w:p>
    <w:p w14:paraId="06EB52F1">
      <w:pPr>
        <w:pStyle w:val="3"/>
        <w:keepNext w:val="0"/>
        <w:keepLines w:val="0"/>
        <w:pageBreakBefore w:val="0"/>
        <w:widowControl w:val="0"/>
        <w:kinsoku/>
        <w:wordWrap/>
        <w:overflowPunct/>
        <w:topLinePunct w:val="0"/>
        <w:autoSpaceDE/>
        <w:autoSpaceDN/>
        <w:bidi w:val="0"/>
        <w:adjustRightInd/>
        <w:snapToGrid/>
        <w:spacing w:line="560" w:lineRule="exact"/>
        <w:ind w:left="-3" w:leftChars="-1" w:firstLine="736" w:firstLineChars="230"/>
        <w:jc w:val="left"/>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工作实绩考核：申报</w:t>
      </w:r>
      <w:r>
        <w:rPr>
          <w:rFonts w:hint="eastAsia" w:ascii="仿宋_GB2312" w:hAnsi="仿宋_GB2312" w:eastAsia="仿宋_GB2312" w:cs="仿宋_GB2312"/>
          <w:color w:val="auto"/>
          <w:sz w:val="32"/>
          <w:szCs w:val="32"/>
          <w:lang w:eastAsia="zh-CN"/>
        </w:rPr>
        <w:t>基层医疗卫生</w:t>
      </w:r>
      <w:r>
        <w:rPr>
          <w:rFonts w:hint="eastAsia" w:ascii="仿宋_GB2312" w:hAnsi="仿宋_GB2312" w:eastAsia="仿宋_GB2312" w:cs="仿宋_GB2312"/>
          <w:color w:val="auto"/>
          <w:sz w:val="32"/>
          <w:szCs w:val="32"/>
        </w:rPr>
        <w:t>高级专业技术职务任职资格评审人员，须参加以工作业绩为核心的工作实绩考核，如实填写《山西省卫生专业技术人员工作实绩考核表》</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《山西省卫生专业技术人员工作实绩考核表》要求科主任、院长签字，加盖单位公章，并在单位公示5天以上。</w:t>
      </w:r>
      <w:r>
        <w:rPr>
          <w:rFonts w:hint="eastAsia" w:ascii="仿宋_GB2312" w:hAnsi="仿宋_GB2312" w:cs="仿宋_GB2312"/>
          <w:color w:val="auto"/>
          <w:sz w:val="32"/>
          <w:szCs w:val="32"/>
          <w:lang w:eastAsia="zh-CN"/>
        </w:rPr>
        <w:t>同时须提交能够全面反映本人任现职以来专业工作数量和质量的《专业技术工作总结》，</w:t>
      </w:r>
      <w:r>
        <w:rPr>
          <w:rFonts w:hint="eastAsia" w:ascii="仿宋_GB2312" w:hAnsi="仿宋_GB2312" w:eastAsia="仿宋_GB2312" w:cs="仿宋_GB2312"/>
          <w:color w:val="auto"/>
          <w:sz w:val="32"/>
          <w:szCs w:val="32"/>
          <w:highlight w:val="none"/>
        </w:rPr>
        <w:t>字数</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2000字</w:t>
      </w:r>
      <w:r>
        <w:rPr>
          <w:rFonts w:hint="eastAsia" w:ascii="仿宋_GB2312" w:hAnsi="仿宋_GB2312" w:eastAsia="仿宋_GB2312" w:cs="仿宋_GB2312"/>
          <w:color w:val="auto"/>
          <w:sz w:val="32"/>
          <w:szCs w:val="32"/>
          <w:highlight w:val="none"/>
          <w:lang w:eastAsia="zh-CN"/>
        </w:rPr>
        <w:t>左右</w:t>
      </w:r>
      <w:r>
        <w:rPr>
          <w:rFonts w:hint="eastAsia" w:hAnsi="仿宋_GB2312" w:cs="仿宋_GB2312"/>
          <w:b w:val="0"/>
          <w:bCs/>
          <w:color w:val="auto"/>
          <w:sz w:val="32"/>
          <w:szCs w:val="32"/>
          <w:highlight w:val="none"/>
          <w:lang w:val="en-US" w:eastAsia="zh-CN"/>
        </w:rPr>
        <w:t>，</w:t>
      </w:r>
      <w:r>
        <w:rPr>
          <w:rFonts w:hint="eastAsia" w:ascii="仿宋_GB2312" w:hAnsi="仿宋_GB2312" w:cs="仿宋_GB2312"/>
          <w:color w:val="auto"/>
          <w:sz w:val="32"/>
          <w:szCs w:val="32"/>
          <w:highlight w:val="none"/>
          <w:lang w:val="en-US" w:eastAsia="zh-CN"/>
        </w:rPr>
        <w:t>须附相关的原始佐证资料。</w:t>
      </w:r>
      <w:r>
        <w:rPr>
          <w:rFonts w:hint="eastAsia" w:ascii="仿宋_GB2312" w:hAnsi="仿宋_GB2312" w:eastAsia="仿宋_GB2312" w:cs="仿宋_GB2312"/>
          <w:b w:val="0"/>
          <w:bCs/>
          <w:color w:val="auto"/>
          <w:sz w:val="32"/>
          <w:szCs w:val="32"/>
          <w:lang w:val="en-US" w:eastAsia="zh-CN"/>
        </w:rPr>
        <w:t>数量指标应从专业技术人员任现职以来的年均基本医疗工作数量或其他岗位工作数量等体现；专业工作质量应通过专业工作取得的效果、做出的贡献、社会同行的认可程度来衡量。</w:t>
      </w:r>
    </w:p>
    <w:p w14:paraId="0C7115C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年度考核和任职期满考核:</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kern w:val="0"/>
          <w:sz w:val="32"/>
          <w:szCs w:val="32"/>
        </w:rPr>
        <w:t>基层医疗卫生高级专业技术</w:t>
      </w:r>
      <w:r>
        <w:rPr>
          <w:rFonts w:hint="eastAsia" w:hAnsi="仿宋_GB2312" w:cs="仿宋_GB2312"/>
          <w:color w:val="auto"/>
          <w:kern w:val="0"/>
          <w:sz w:val="32"/>
          <w:szCs w:val="32"/>
          <w:lang w:eastAsia="zh-CN"/>
        </w:rPr>
        <w:t>职务</w:t>
      </w:r>
      <w:r>
        <w:rPr>
          <w:rFonts w:hint="eastAsia" w:ascii="仿宋_GB2312" w:hAnsi="仿宋_GB2312" w:eastAsia="仿宋_GB2312" w:cs="仿宋_GB2312"/>
          <w:color w:val="auto"/>
          <w:kern w:val="0"/>
          <w:sz w:val="32"/>
          <w:szCs w:val="32"/>
        </w:rPr>
        <w:t>任职资格评审</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必须参加年度考核和任职期满考核。任现职期间年度考核合格以上等次累计不少于5次，申报评审当年或上一年度考核结果须为合格及以上等次。年度考核确定为不合格等次的，当年任职年限不作计算，考核合格年限可累计计算。</w:t>
      </w:r>
    </w:p>
    <w:p w14:paraId="6B72DF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color w:val="auto"/>
          <w:sz w:val="32"/>
          <w:szCs w:val="32"/>
          <w:lang w:val="en-US" w:eastAsia="zh-CN"/>
        </w:rPr>
      </w:pPr>
      <w:r>
        <w:rPr>
          <w:rFonts w:hint="eastAsia" w:ascii="楷体" w:hAnsi="楷体" w:eastAsia="楷体" w:cs="楷体"/>
          <w:b w:val="0"/>
          <w:bCs/>
          <w:color w:val="auto"/>
          <w:sz w:val="32"/>
          <w:szCs w:val="32"/>
          <w:lang w:val="en-US" w:eastAsia="zh-CN"/>
        </w:rPr>
        <w:t>（六）继续教育条件</w:t>
      </w:r>
    </w:p>
    <w:p w14:paraId="3FFDF20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国家《专业技术人员继续教育规定》（人力资源和社会保障部令第25号），申报人均须完成继续教育规定学时和公需课程要求。继续医学教育学分审核登记按照原山西省卫生和计划生育委员会《关于将继续医学教育工作纳入单位和专业技术人员综合考评目标的通知》（晋卫〔2014〕44号）要求执行。</w:t>
      </w:r>
    </w:p>
    <w:p w14:paraId="2624D6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eastAsia="zh-CN"/>
        </w:rPr>
        <w:t>七</w:t>
      </w:r>
      <w:r>
        <w:rPr>
          <w:rFonts w:hint="eastAsia" w:ascii="楷体" w:hAnsi="楷体" w:eastAsia="楷体" w:cs="楷体"/>
          <w:b w:val="0"/>
          <w:bCs/>
          <w:color w:val="auto"/>
          <w:sz w:val="32"/>
          <w:szCs w:val="32"/>
        </w:rPr>
        <w:t>）下乡条件</w:t>
      </w:r>
    </w:p>
    <w:p w14:paraId="305F7A49">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原</w:t>
      </w:r>
      <w:r>
        <w:rPr>
          <w:rFonts w:hint="eastAsia" w:ascii="仿宋_GB2312" w:hAnsi="仿宋_GB2312" w:eastAsia="仿宋_GB2312" w:cs="仿宋_GB2312"/>
          <w:color w:val="auto"/>
          <w:sz w:val="32"/>
          <w:szCs w:val="32"/>
          <w:highlight w:val="none"/>
        </w:rPr>
        <w:t>省卫生和计划生育委员会《关于推进优质资源下沉的指导意见》（晋卫〔2014〕29号）《关于印发&lt;山西省卫生计生委健康扶贫工程实施方案&gt;的通知》（晋卫人〔201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〕2号），</w:t>
      </w:r>
      <w:r>
        <w:rPr>
          <w:rFonts w:hint="eastAsia" w:ascii="仿宋_GB2312" w:hAnsi="仿宋_GB2312" w:eastAsia="仿宋_GB2312" w:cs="仿宋_GB2312"/>
          <w:color w:val="auto"/>
          <w:kern w:val="0"/>
          <w:sz w:val="32"/>
          <w:szCs w:val="32"/>
        </w:rPr>
        <w:t>二级及以上公立医疗机构医师在晋升基层副主任医师前应当到基层累计服务1年；晋升基层主任医师到基层或下一级医院累计服务6个月，同等条件下优先晋升正</w:t>
      </w:r>
      <w:r>
        <w:rPr>
          <w:rFonts w:hint="eastAsia" w:ascii="仿宋_GB2312" w:hAnsi="仿宋_GB2312" w:eastAsia="仿宋_GB2312" w:cs="仿宋_GB2312"/>
          <w:color w:val="auto"/>
          <w:kern w:val="0"/>
          <w:sz w:val="32"/>
          <w:szCs w:val="32"/>
          <w:lang w:eastAsia="zh-CN"/>
        </w:rPr>
        <w:t>高级</w:t>
      </w:r>
      <w:r>
        <w:rPr>
          <w:rFonts w:hint="eastAsia" w:ascii="仿宋_GB2312" w:hAnsi="仿宋_GB2312" w:eastAsia="仿宋_GB2312" w:cs="仿宋_GB2312"/>
          <w:color w:val="auto"/>
          <w:kern w:val="0"/>
          <w:sz w:val="32"/>
          <w:szCs w:val="32"/>
        </w:rPr>
        <w:t>职称。基层工作完成情况由</w:t>
      </w:r>
      <w:r>
        <w:rPr>
          <w:rFonts w:hint="eastAsia" w:hAnsi="仿宋_GB2312" w:cs="仿宋_GB2312"/>
          <w:color w:val="auto"/>
          <w:kern w:val="0"/>
          <w:sz w:val="32"/>
          <w:szCs w:val="32"/>
          <w:lang w:val="en-US" w:eastAsia="zh-CN"/>
        </w:rPr>
        <w:t>县</w:t>
      </w:r>
      <w:r>
        <w:rPr>
          <w:rFonts w:hint="eastAsia" w:ascii="仿宋_GB2312" w:hAnsi="仿宋_GB2312" w:eastAsia="仿宋_GB2312" w:cs="仿宋_GB2312"/>
          <w:color w:val="auto"/>
          <w:kern w:val="0"/>
          <w:sz w:val="32"/>
          <w:szCs w:val="32"/>
        </w:rPr>
        <w:t>卫生健康委员会复核认定。</w:t>
      </w:r>
    </w:p>
    <w:p w14:paraId="54DDBD6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受组织指派，承担</w:t>
      </w:r>
      <w:r>
        <w:rPr>
          <w:rFonts w:hint="eastAsia" w:ascii="仿宋_GB2312" w:hAnsi="仿宋_GB2312" w:eastAsia="仿宋_GB2312" w:cs="仿宋_GB2312"/>
          <w:color w:val="auto"/>
          <w:kern w:val="0"/>
          <w:sz w:val="32"/>
          <w:szCs w:val="32"/>
        </w:rPr>
        <w:t>援外</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援藏、援疆、援青、</w:t>
      </w:r>
      <w:r>
        <w:rPr>
          <w:rFonts w:hint="eastAsia" w:ascii="仿宋_GB2312" w:hAnsi="仿宋_GB2312" w:eastAsia="仿宋_GB2312" w:cs="仿宋_GB2312"/>
          <w:color w:val="auto"/>
          <w:kern w:val="0"/>
          <w:sz w:val="32"/>
          <w:szCs w:val="32"/>
        </w:rPr>
        <w:t>新冠肺炎疫情防控一线</w:t>
      </w:r>
      <w:r>
        <w:rPr>
          <w:rFonts w:hint="eastAsia" w:ascii="仿宋_GB2312" w:hAnsi="仿宋_GB2312" w:eastAsia="仿宋_GB2312" w:cs="仿宋_GB2312"/>
          <w:color w:val="auto"/>
          <w:kern w:val="0"/>
          <w:sz w:val="32"/>
          <w:szCs w:val="32"/>
          <w:lang w:eastAsia="zh-CN"/>
        </w:rPr>
        <w:t>的执业医师（任现职期间内）援派工作经历可视为服务基层工作经历。</w:t>
      </w:r>
      <w:r>
        <w:rPr>
          <w:rFonts w:hint="eastAsia" w:ascii="仿宋_GB2312" w:hAnsi="仿宋_GB2312" w:eastAsia="仿宋_GB2312" w:cs="仿宋_GB2312"/>
          <w:color w:val="auto"/>
          <w:sz w:val="32"/>
          <w:szCs w:val="32"/>
          <w:highlight w:val="none"/>
        </w:rPr>
        <w:t>军队转业干部到地方工作后五年之内晋升高级专业技术职务对下乡可不作要求。</w:t>
      </w:r>
    </w:p>
    <w:p w14:paraId="710896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val="en-US" w:eastAsia="zh-CN"/>
        </w:rPr>
        <w:t>八</w:t>
      </w:r>
      <w:r>
        <w:rPr>
          <w:rFonts w:hint="eastAsia" w:ascii="楷体" w:hAnsi="楷体" w:eastAsia="楷体" w:cs="楷体"/>
          <w:b w:val="0"/>
          <w:bCs/>
          <w:color w:val="auto"/>
          <w:sz w:val="32"/>
          <w:szCs w:val="32"/>
        </w:rPr>
        <w:t>）专业考</w:t>
      </w:r>
      <w:r>
        <w:rPr>
          <w:rFonts w:hint="eastAsia" w:ascii="楷体" w:hAnsi="楷体" w:eastAsia="楷体" w:cs="楷体"/>
          <w:b w:val="0"/>
          <w:bCs/>
          <w:color w:val="auto"/>
          <w:sz w:val="32"/>
          <w:szCs w:val="32"/>
          <w:lang w:val="en-US" w:eastAsia="zh-CN"/>
        </w:rPr>
        <w:t>试</w:t>
      </w:r>
      <w:r>
        <w:rPr>
          <w:rFonts w:hint="eastAsia" w:ascii="楷体" w:hAnsi="楷体" w:eastAsia="楷体" w:cs="楷体"/>
          <w:b w:val="0"/>
          <w:bCs/>
          <w:color w:val="auto"/>
          <w:sz w:val="32"/>
          <w:szCs w:val="32"/>
        </w:rPr>
        <w:t>条件</w:t>
      </w:r>
    </w:p>
    <w:p w14:paraId="2FD42112">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我市基层医疗卫生副高级专业技术职务任职资格评审实行考评结合的评价方式，</w:t>
      </w:r>
      <w:r>
        <w:rPr>
          <w:rFonts w:hint="eastAsia" w:hAnsi="仿宋_GB2312" w:cs="仿宋_GB2312"/>
          <w:color w:val="auto"/>
          <w:kern w:val="2"/>
          <w:sz w:val="32"/>
          <w:szCs w:val="32"/>
          <w:highlight w:val="none"/>
          <w:lang w:val="en-US" w:eastAsia="zh-CN" w:bidi="ar-SA"/>
        </w:rPr>
        <w:t>专业考试成绩合格标准线为60分，</w:t>
      </w:r>
      <w:r>
        <w:rPr>
          <w:rFonts w:hint="eastAsia" w:ascii="仿宋_GB2312" w:hAnsi="仿宋_GB2312" w:eastAsia="仿宋_GB2312" w:cs="仿宋_GB2312"/>
          <w:color w:val="auto"/>
          <w:kern w:val="2"/>
          <w:sz w:val="32"/>
          <w:szCs w:val="32"/>
          <w:highlight w:val="none"/>
          <w:lang w:val="en-US" w:eastAsia="zh-CN" w:bidi="ar-SA"/>
        </w:rPr>
        <w:t>有效期3年</w:t>
      </w:r>
      <w:r>
        <w:rPr>
          <w:rFonts w:hint="eastAsia"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正高级职称实行综合评审的方式。</w:t>
      </w:r>
    </w:p>
    <w:p w14:paraId="10581B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w:t>
      </w:r>
      <w:r>
        <w:rPr>
          <w:rFonts w:hint="eastAsia" w:ascii="楷体" w:hAnsi="楷体" w:eastAsia="楷体" w:cs="楷体"/>
          <w:b w:val="0"/>
          <w:bCs/>
          <w:color w:val="auto"/>
          <w:sz w:val="32"/>
          <w:szCs w:val="32"/>
          <w:lang w:val="en-US" w:eastAsia="zh-CN"/>
        </w:rPr>
        <w:t>九</w:t>
      </w:r>
      <w:r>
        <w:rPr>
          <w:rFonts w:hint="eastAsia" w:ascii="楷体" w:hAnsi="楷体" w:eastAsia="楷体" w:cs="楷体"/>
          <w:b w:val="0"/>
          <w:bCs/>
          <w:color w:val="auto"/>
          <w:sz w:val="32"/>
          <w:szCs w:val="32"/>
        </w:rPr>
        <w:t>）专业工龄的计算</w:t>
      </w:r>
    </w:p>
    <w:p w14:paraId="2DC06EDC">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专业工龄是专业技术人员自参加工作以来，实际从事某一专业技术工作的在岗合计年限。关于专业工龄计算的起始时间，以本人档案中原始记载的，取得中等及以上专业教育学历、或高级中学毕业经相应专业培训以后，实际从事本专业技术工作的时间为准；军队转业的专业技术人员，以本人服役期间提干之后从事专业技术工作的时间为准，实算至202</w:t>
      </w:r>
      <w:r>
        <w:rPr>
          <w:rFonts w:hint="eastAsia" w:hAnsi="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年底。即：要求专业工龄满20年，为200</w:t>
      </w:r>
      <w:r>
        <w:rPr>
          <w:rFonts w:hint="eastAsia" w:hAnsi="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年底前从事本专业工作；要求专业工龄满25年，为199</w:t>
      </w:r>
      <w:r>
        <w:rPr>
          <w:rFonts w:hint="eastAsia" w:hAnsi="仿宋_GB2312" w:cs="仿宋_GB2312"/>
          <w:color w:val="auto"/>
          <w:kern w:val="2"/>
          <w:sz w:val="32"/>
          <w:szCs w:val="32"/>
          <w:highlight w:val="none"/>
          <w:lang w:val="en-US" w:eastAsia="zh-CN" w:bidi="ar-SA"/>
        </w:rPr>
        <w:t>9</w:t>
      </w:r>
      <w:r>
        <w:rPr>
          <w:rFonts w:hint="eastAsia" w:ascii="仿宋_GB2312" w:hAnsi="仿宋_GB2312" w:eastAsia="仿宋_GB2312" w:cs="仿宋_GB2312"/>
          <w:color w:val="auto"/>
          <w:kern w:val="2"/>
          <w:sz w:val="32"/>
          <w:szCs w:val="32"/>
          <w:highlight w:val="none"/>
          <w:lang w:val="en-US" w:eastAsia="zh-CN" w:bidi="ar-SA"/>
        </w:rPr>
        <w:t>年底前从事本专业工作；要求专业工龄满30年，为199</w:t>
      </w:r>
      <w:r>
        <w:rPr>
          <w:rFonts w:hint="eastAsia" w:hAnsi="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年底前从事本专业工作。</w:t>
      </w:r>
    </w:p>
    <w:p w14:paraId="3C94BE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 xml:space="preserve">五、其他政策 </w:t>
      </w:r>
    </w:p>
    <w:p w14:paraId="3428269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援外、援藏、援疆、援青、新冠肺炎疫情防控一线的医疗卫生专业技术人员，可参照相关政策执行。</w:t>
      </w:r>
    </w:p>
    <w:p w14:paraId="6192F6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六、申报程序</w:t>
      </w:r>
    </w:p>
    <w:p w14:paraId="2BD30E48">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（一）严格申报推荐程序</w:t>
      </w:r>
    </w:p>
    <w:p w14:paraId="011FFD30">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个人自主申报。</w:t>
      </w:r>
      <w:r>
        <w:rPr>
          <w:rFonts w:hint="eastAsia" w:ascii="仿宋_GB2312" w:hAnsi="仿宋_GB2312" w:eastAsia="仿宋_GB2312" w:cs="仿宋_GB2312"/>
          <w:color w:val="auto"/>
          <w:sz w:val="32"/>
          <w:szCs w:val="32"/>
        </w:rPr>
        <w:t>实行职称评聘分离，专业技术人才不受用人单位岗位职数限制，符合条件即可申报。</w:t>
      </w:r>
    </w:p>
    <w:p w14:paraId="1496299B">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2</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实行民主评议。</w:t>
      </w:r>
      <w:r>
        <w:rPr>
          <w:rFonts w:hint="eastAsia" w:ascii="仿宋_GB2312" w:hAnsi="仿宋_GB2312" w:eastAsia="仿宋_GB2312" w:cs="仿宋_GB2312"/>
          <w:color w:val="auto"/>
          <w:sz w:val="32"/>
          <w:szCs w:val="32"/>
        </w:rPr>
        <w:t>用人单位成立由群众代表、同行专家、单位领导和科研管理部门代表共同组成的评议组，对申报人员提交的材料真实性进行审核把关，对申报人员的职业道德、工作态度、学术技术水平、工作能力和业绩贡献等进行综合评议，单位根据评议组意见，出具鉴定意见。</w:t>
      </w:r>
    </w:p>
    <w:p w14:paraId="3F01B7F9">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3</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逐级审核申报。</w:t>
      </w:r>
      <w:r>
        <w:rPr>
          <w:rFonts w:hint="eastAsia" w:ascii="仿宋_GB2312" w:hAnsi="仿宋_GB2312" w:eastAsia="仿宋_GB2312" w:cs="仿宋_GB2312"/>
          <w:color w:val="auto"/>
          <w:sz w:val="32"/>
          <w:szCs w:val="32"/>
        </w:rPr>
        <w:t>由</w:t>
      </w:r>
      <w:r>
        <w:rPr>
          <w:rFonts w:hint="default" w:ascii="仿宋_GB2312" w:hAnsi="仿宋_GB2312" w:eastAsia="仿宋_GB2312" w:cs="仿宋_GB2312"/>
          <w:color w:val="auto"/>
          <w:sz w:val="32"/>
          <w:szCs w:val="32"/>
        </w:rPr>
        <w:t>各主管部门或</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人社局审核后报送高级评委会。非公有制经济组织和社会组织中专业技术人员按属地原则进行申报。人事档案已由公共就业和人才服务机构代理的，由用人单位出具鉴定意见，由公共就业和人才服务机构报当地人力资源和社会保障部门审核后，逐级报送评委会；未办理人事档案代理的，由用人单位出具鉴定意见，经当地人力资源和社会保障部门审核后，逐级报送评委会。</w:t>
      </w:r>
    </w:p>
    <w:p w14:paraId="55879993">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（二）设立绿色通道</w:t>
      </w:r>
    </w:p>
    <w:p w14:paraId="3BDDFE7D">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从机关流动到企事业单位从事专业技术工作1年以上的</w:t>
      </w:r>
      <w:r>
        <w:rPr>
          <w:rFonts w:hint="eastAsia" w:hAnsi="仿宋_GB2312" w:cs="仿宋_GB2312"/>
          <w:color w:val="auto"/>
          <w:sz w:val="32"/>
          <w:szCs w:val="32"/>
          <w:highlight w:val="none"/>
          <w:lang w:eastAsia="zh-CN"/>
        </w:rPr>
        <w:t>人员</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首次申报职称</w:t>
      </w:r>
      <w:r>
        <w:rPr>
          <w:rFonts w:hint="eastAsia" w:hAnsi="仿宋_GB2312" w:cs="仿宋_GB2312"/>
          <w:color w:val="auto"/>
          <w:sz w:val="32"/>
          <w:szCs w:val="32"/>
          <w:highlight w:val="none"/>
          <w:lang w:eastAsia="zh-CN"/>
        </w:rPr>
        <w:t>评审</w:t>
      </w:r>
      <w:r>
        <w:rPr>
          <w:rFonts w:hint="eastAsia" w:ascii="仿宋_GB2312" w:hAnsi="仿宋_GB2312" w:eastAsia="仿宋_GB2312" w:cs="仿宋_GB2312"/>
          <w:color w:val="auto"/>
          <w:sz w:val="32"/>
          <w:szCs w:val="32"/>
          <w:highlight w:val="none"/>
        </w:rPr>
        <w:t>可比照本单位同等学历、资历</w:t>
      </w:r>
      <w:r>
        <w:rPr>
          <w:rFonts w:hint="eastAsia" w:ascii="仿宋_GB2312" w:hAnsi="仿宋_GB2312" w:eastAsia="仿宋_GB2312" w:cs="仿宋_GB2312"/>
          <w:color w:val="auto"/>
          <w:sz w:val="32"/>
          <w:szCs w:val="32"/>
          <w:highlight w:val="none"/>
          <w:lang w:eastAsia="zh-CN"/>
        </w:rPr>
        <w:t>、职称的专业技术</w:t>
      </w:r>
      <w:r>
        <w:rPr>
          <w:rFonts w:hint="eastAsia" w:ascii="仿宋_GB2312" w:hAnsi="仿宋_GB2312" w:eastAsia="仿宋_GB2312" w:cs="仿宋_GB2312"/>
          <w:color w:val="auto"/>
          <w:sz w:val="32"/>
          <w:szCs w:val="32"/>
          <w:highlight w:val="none"/>
        </w:rPr>
        <w:t>人员，直接申报相应</w:t>
      </w:r>
      <w:r>
        <w:rPr>
          <w:rFonts w:hint="eastAsia" w:ascii="仿宋_GB2312" w:hAnsi="仿宋_GB2312" w:eastAsia="仿宋_GB2312" w:cs="仿宋_GB2312"/>
          <w:color w:val="auto"/>
          <w:sz w:val="32"/>
          <w:szCs w:val="32"/>
          <w:highlight w:val="none"/>
          <w:lang w:eastAsia="zh-CN"/>
        </w:rPr>
        <w:t>层级</w:t>
      </w:r>
      <w:r>
        <w:rPr>
          <w:rFonts w:hint="eastAsia" w:ascii="仿宋_GB2312" w:hAnsi="仿宋_GB2312" w:eastAsia="仿宋_GB2312" w:cs="仿宋_GB2312"/>
          <w:color w:val="auto"/>
          <w:sz w:val="32"/>
          <w:szCs w:val="32"/>
          <w:highlight w:val="none"/>
        </w:rPr>
        <w:t>职称。</w:t>
      </w:r>
    </w:p>
    <w:p w14:paraId="1B697F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七、工作要求</w:t>
      </w:r>
    </w:p>
    <w:p w14:paraId="1C3741DE">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rPr>
        <w:t>（一）</w:t>
      </w:r>
      <w:r>
        <w:rPr>
          <w:rFonts w:hint="eastAsia" w:ascii="楷体" w:hAnsi="楷体" w:eastAsia="楷体" w:cs="楷体"/>
          <w:b w:val="0"/>
          <w:bCs w:val="0"/>
          <w:color w:val="auto"/>
          <w:sz w:val="32"/>
          <w:szCs w:val="32"/>
          <w:lang w:eastAsia="zh-CN"/>
        </w:rPr>
        <w:t>严格申报推荐程序。</w:t>
      </w:r>
      <w:r>
        <w:rPr>
          <w:rFonts w:hint="eastAsia" w:ascii="仿宋_GB2312" w:hAnsi="仿宋_GB2312" w:eastAsia="仿宋_GB2312" w:cs="仿宋_GB2312"/>
          <w:color w:val="auto"/>
          <w:sz w:val="32"/>
          <w:szCs w:val="32"/>
        </w:rPr>
        <w:t>各单位</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按照</w:t>
      </w:r>
      <w:r>
        <w:rPr>
          <w:rFonts w:hint="eastAsia" w:hAnsi="仿宋_GB2312" w:cs="仿宋_GB2312"/>
          <w:color w:val="auto"/>
          <w:sz w:val="32"/>
          <w:szCs w:val="32"/>
          <w:lang w:val="en-US" w:eastAsia="zh-CN"/>
        </w:rPr>
        <w:t>规定要求</w:t>
      </w:r>
      <w:r>
        <w:rPr>
          <w:rFonts w:hint="eastAsia" w:ascii="仿宋_GB2312" w:hAnsi="仿宋_GB2312" w:eastAsia="仿宋_GB2312" w:cs="仿宋_GB2312"/>
          <w:color w:val="auto"/>
          <w:sz w:val="32"/>
          <w:szCs w:val="32"/>
          <w:highlight w:val="none"/>
        </w:rPr>
        <w:t>，认真组织好本单位专业技术人员的申报推荐工作，</w:t>
      </w:r>
      <w:r>
        <w:rPr>
          <w:rFonts w:hint="eastAsia" w:hAnsi="仿宋_GB2312" w:cs="仿宋_GB2312"/>
          <w:color w:val="auto"/>
          <w:sz w:val="32"/>
          <w:szCs w:val="32"/>
          <w:highlight w:val="none"/>
          <w:lang w:val="en-US" w:eastAsia="zh-CN"/>
        </w:rPr>
        <w:t>严格落实个人自主申报、实行民主评议、逐级审核申报推荐程序，</w:t>
      </w:r>
      <w:r>
        <w:rPr>
          <w:rFonts w:hint="eastAsia" w:ascii="仿宋_GB2312" w:hAnsi="仿宋_GB2312" w:eastAsia="仿宋_GB2312" w:cs="仿宋_GB2312"/>
          <w:color w:val="auto"/>
          <w:sz w:val="32"/>
          <w:szCs w:val="32"/>
        </w:rPr>
        <w:t>实行“三公示”制度，即评审条件程序公示，个人申报材料公示，</w:t>
      </w:r>
      <w:r>
        <w:rPr>
          <w:rFonts w:hint="eastAsia" w:ascii="仿宋_GB2312" w:hAnsi="仿宋_GB2312" w:eastAsia="仿宋_GB2312" w:cs="仿宋_GB2312"/>
          <w:color w:val="auto"/>
          <w:sz w:val="32"/>
          <w:szCs w:val="32"/>
          <w:lang w:eastAsia="zh-CN"/>
        </w:rPr>
        <w:t>民主评议意见</w:t>
      </w:r>
      <w:r>
        <w:rPr>
          <w:rFonts w:hint="eastAsia" w:ascii="仿宋_GB2312" w:hAnsi="仿宋_GB2312" w:eastAsia="仿宋_GB2312" w:cs="仿宋_GB2312"/>
          <w:color w:val="auto"/>
          <w:sz w:val="32"/>
          <w:szCs w:val="32"/>
        </w:rPr>
        <w:t>公示</w:t>
      </w:r>
      <w:r>
        <w:rPr>
          <w:rFonts w:hint="eastAsia" w:ascii="仿宋_GB2312" w:hAnsi="仿宋_GB2312" w:eastAsia="仿宋_GB2312" w:cs="仿宋_GB2312"/>
          <w:color w:val="auto"/>
          <w:sz w:val="32"/>
          <w:szCs w:val="32"/>
          <w:lang w:eastAsia="zh-CN"/>
        </w:rPr>
        <w:t>。公示期不少于</w:t>
      </w:r>
      <w:r>
        <w:rPr>
          <w:rFonts w:hint="eastAsia" w:ascii="仿宋_GB2312" w:hAnsi="仿宋_GB2312" w:eastAsia="仿宋_GB2312" w:cs="仿宋_GB2312"/>
          <w:color w:val="auto"/>
          <w:sz w:val="32"/>
          <w:szCs w:val="32"/>
          <w:lang w:val="en-US" w:eastAsia="zh-CN"/>
        </w:rPr>
        <w:t>5个工作日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公示</w:t>
      </w:r>
      <w:r>
        <w:rPr>
          <w:rFonts w:hint="eastAsia" w:ascii="仿宋_GB2312" w:hAnsi="仿宋_GB2312" w:eastAsia="仿宋_GB2312" w:cs="仿宋_GB2312"/>
          <w:color w:val="auto"/>
          <w:sz w:val="32"/>
          <w:szCs w:val="32"/>
        </w:rPr>
        <w:t>无异议的方可</w:t>
      </w:r>
      <w:r>
        <w:rPr>
          <w:rFonts w:hint="eastAsia" w:ascii="仿宋_GB2312" w:hAnsi="仿宋_GB2312" w:eastAsia="仿宋_GB2312" w:cs="仿宋_GB2312"/>
          <w:color w:val="auto"/>
          <w:sz w:val="32"/>
          <w:szCs w:val="32"/>
          <w:lang w:eastAsia="zh-CN"/>
        </w:rPr>
        <w:t>推荐</w:t>
      </w:r>
      <w:r>
        <w:rPr>
          <w:rFonts w:hint="eastAsia" w:ascii="仿宋_GB2312" w:hAnsi="仿宋_GB2312" w:eastAsia="仿宋_GB2312" w:cs="仿宋_GB2312"/>
          <w:color w:val="auto"/>
          <w:sz w:val="32"/>
          <w:szCs w:val="32"/>
        </w:rPr>
        <w:t>。</w:t>
      </w:r>
    </w:p>
    <w:p w14:paraId="48C8C38F">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hAnsi="仿宋_GB2312" w:cs="仿宋_GB2312"/>
          <w:color w:val="auto"/>
          <w:sz w:val="32"/>
          <w:szCs w:val="32"/>
          <w:highlight w:val="none"/>
          <w:lang w:val="en-US" w:eastAsia="zh-CN"/>
        </w:rPr>
      </w:pPr>
      <w:r>
        <w:rPr>
          <w:rFonts w:hint="eastAsia" w:ascii="楷体" w:hAnsi="楷体" w:eastAsia="楷体" w:cs="楷体"/>
          <w:b w:val="0"/>
          <w:bCs w:val="0"/>
          <w:color w:val="auto"/>
          <w:sz w:val="32"/>
          <w:szCs w:val="32"/>
        </w:rPr>
        <w:t>（二）严肃</w:t>
      </w:r>
      <w:r>
        <w:rPr>
          <w:rFonts w:hint="eastAsia" w:ascii="楷体" w:hAnsi="楷体" w:eastAsia="楷体" w:cs="楷体"/>
          <w:b w:val="0"/>
          <w:bCs w:val="0"/>
          <w:color w:val="auto"/>
          <w:sz w:val="32"/>
          <w:szCs w:val="32"/>
          <w:lang w:eastAsia="zh-CN"/>
        </w:rPr>
        <w:t>评审工作</w:t>
      </w:r>
      <w:r>
        <w:rPr>
          <w:rFonts w:hint="eastAsia" w:ascii="楷体" w:hAnsi="楷体" w:eastAsia="楷体" w:cs="楷体"/>
          <w:b w:val="0"/>
          <w:bCs w:val="0"/>
          <w:color w:val="auto"/>
          <w:sz w:val="32"/>
          <w:szCs w:val="32"/>
        </w:rPr>
        <w:t>纪律</w:t>
      </w:r>
      <w:r>
        <w:rPr>
          <w:rFonts w:hint="eastAsia" w:ascii="楷体" w:hAnsi="楷体" w:eastAsia="楷体" w:cs="楷体"/>
          <w:b w:val="0"/>
          <w:bCs w:val="0"/>
          <w:color w:val="auto"/>
          <w:sz w:val="32"/>
          <w:szCs w:val="32"/>
          <w:lang w:eastAsia="zh-CN"/>
        </w:rPr>
        <w:t>。</w:t>
      </w:r>
      <w:r>
        <w:rPr>
          <w:rFonts w:hint="eastAsia" w:ascii="仿宋_GB2312" w:hAnsi="仿宋_GB2312" w:eastAsia="仿宋_GB2312" w:cs="仿宋_GB2312"/>
          <w:color w:val="auto"/>
          <w:sz w:val="32"/>
          <w:szCs w:val="32"/>
          <w:lang w:eastAsia="zh-CN"/>
        </w:rPr>
        <w:t>申报人员及推荐单位对所提交材料的真实性负全责，</w:t>
      </w:r>
      <w:r>
        <w:rPr>
          <w:rFonts w:hint="eastAsia" w:ascii="仿宋_GB2312" w:hAnsi="仿宋_GB2312" w:eastAsia="仿宋_GB2312" w:cs="仿宋_GB2312"/>
          <w:color w:val="auto"/>
          <w:sz w:val="32"/>
          <w:szCs w:val="32"/>
        </w:rPr>
        <w:t>实行“双承诺”制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申报人及所在单位要在评审表中相应栏目内，对申报人材料真实性、合法性做出承诺，本着谁签字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谁负责的原则进行签字确认。</w:t>
      </w:r>
      <w:r>
        <w:rPr>
          <w:rFonts w:hint="eastAsia" w:hAnsi="仿宋_GB2312" w:cs="仿宋_GB2312"/>
          <w:color w:val="auto"/>
          <w:sz w:val="32"/>
          <w:szCs w:val="32"/>
          <w:highlight w:val="none"/>
          <w:lang w:val="en-US" w:eastAsia="zh-CN"/>
        </w:rPr>
        <w:t>申报人员作为第一责任人，必须对所提供的学历证书、资格证书、考试成绩、业绩成果等申报材料的真实性、准确性、齐全性负责；推荐单位必须承担主体责任，严格执行“三公示”等工作制度，对申报人的工作经历、业绩能力、有关证明材料的真实性和推荐程序负责；各主管部门要把党风廉政建设和申报工作同部署、同落实、同考核，切实加强关键环节和重点岗位的廉政风险防控，进一步强化审核责任，对推荐材料真实性、政策把握、资格审查负责，严禁审核走过场、流于形式。</w:t>
      </w:r>
    </w:p>
    <w:p w14:paraId="5E31073A">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申报人员提供虚假材料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剽窃他人作品和学术成果或者采取其他不正当手段</w:t>
      </w:r>
      <w:r>
        <w:rPr>
          <w:rFonts w:hint="eastAsia" w:ascii="仿宋_GB2312" w:hAnsi="仿宋_GB2312" w:eastAsia="仿宋_GB2312" w:cs="仿宋_GB2312"/>
          <w:color w:val="auto"/>
          <w:sz w:val="32"/>
          <w:szCs w:val="32"/>
          <w:highlight w:val="none"/>
        </w:rPr>
        <w:t>的，一经查</w:t>
      </w:r>
      <w:r>
        <w:rPr>
          <w:rFonts w:hint="eastAsia" w:ascii="仿宋_GB2312" w:hAnsi="仿宋_GB2312" w:eastAsia="仿宋_GB2312" w:cs="仿宋_GB2312"/>
          <w:color w:val="auto"/>
          <w:sz w:val="32"/>
          <w:szCs w:val="32"/>
        </w:rPr>
        <w:t>实，取消当年评审资格，</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记入</w:t>
      </w:r>
      <w:r>
        <w:rPr>
          <w:rFonts w:hint="eastAsia" w:ascii="仿宋_GB2312" w:hAnsi="仿宋_GB2312" w:eastAsia="仿宋_GB2312" w:cs="仿宋_GB2312"/>
          <w:color w:val="auto"/>
          <w:sz w:val="32"/>
          <w:szCs w:val="32"/>
          <w:lang w:eastAsia="zh-CN"/>
        </w:rPr>
        <w:t>职称评审</w:t>
      </w:r>
      <w:r>
        <w:rPr>
          <w:rFonts w:hint="eastAsia" w:ascii="仿宋_GB2312" w:hAnsi="仿宋_GB2312" w:eastAsia="仿宋_GB2312" w:cs="仿宋_GB2312"/>
          <w:color w:val="auto"/>
          <w:sz w:val="32"/>
          <w:szCs w:val="32"/>
        </w:rPr>
        <w:t>诚信档案</w:t>
      </w:r>
      <w:r>
        <w:rPr>
          <w:rFonts w:hint="eastAsia" w:ascii="仿宋_GB2312" w:hAnsi="仿宋_GB2312" w:eastAsia="仿宋_GB2312" w:cs="仿宋_GB2312"/>
          <w:color w:val="auto"/>
          <w:sz w:val="32"/>
          <w:szCs w:val="32"/>
          <w:lang w:eastAsia="zh-CN"/>
        </w:rPr>
        <w:t>库</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纳入全国信用信息共享平台，记录期限为</w:t>
      </w:r>
      <w:r>
        <w:rPr>
          <w:rFonts w:hint="eastAsia" w:ascii="仿宋_GB2312" w:hAnsi="仿宋_GB2312" w:eastAsia="仿宋_GB2312" w:cs="仿宋_GB2312"/>
          <w:color w:val="auto"/>
          <w:sz w:val="32"/>
          <w:szCs w:val="32"/>
          <w:lang w:val="en-US" w:eastAsia="zh-CN"/>
        </w:rPr>
        <w:t>3年；申报人所在工作单位未依法履行审核职责的，</w:t>
      </w:r>
      <w:r>
        <w:rPr>
          <w:rFonts w:hint="eastAsia" w:ascii="仿宋_GB2312" w:hAnsi="仿宋_GB2312" w:eastAsia="仿宋_GB2312" w:cs="仿宋_GB2312"/>
          <w:color w:val="auto"/>
          <w:sz w:val="32"/>
          <w:szCs w:val="32"/>
        </w:rPr>
        <w:t>对有关责任人进行通报批评</w:t>
      </w:r>
      <w:r>
        <w:rPr>
          <w:rFonts w:hint="eastAsia" w:ascii="仿宋_GB2312" w:hAnsi="仿宋_GB2312" w:eastAsia="仿宋_GB2312" w:cs="仿宋_GB2312"/>
          <w:color w:val="auto"/>
          <w:sz w:val="32"/>
          <w:szCs w:val="32"/>
          <w:lang w:eastAsia="zh-CN"/>
        </w:rPr>
        <w:t>，情节严重的，依法追究相关人员责任</w:t>
      </w:r>
      <w:r>
        <w:rPr>
          <w:rFonts w:hint="eastAsia" w:ascii="仿宋_GB2312" w:hAnsi="仿宋_GB2312" w:eastAsia="仿宋_GB2312" w:cs="仿宋_GB2312"/>
          <w:color w:val="auto"/>
          <w:sz w:val="32"/>
          <w:szCs w:val="32"/>
        </w:rPr>
        <w:t>。</w:t>
      </w:r>
    </w:p>
    <w:p w14:paraId="69DA3FCE">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eastAsia="zh-CN"/>
        </w:rPr>
        <w:t>三</w:t>
      </w:r>
      <w:r>
        <w:rPr>
          <w:rFonts w:hint="eastAsia" w:ascii="楷体" w:hAnsi="楷体" w:eastAsia="楷体" w:cs="楷体"/>
          <w:b w:val="0"/>
          <w:bCs w:val="0"/>
          <w:color w:val="auto"/>
          <w:sz w:val="32"/>
          <w:szCs w:val="32"/>
        </w:rPr>
        <w:t>）其它事宜</w:t>
      </w:r>
    </w:p>
    <w:p w14:paraId="4A0E8C1B">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材料收审、现场答辩时间、地点等具体事宜另行通知。</w:t>
      </w:r>
      <w:r>
        <w:rPr>
          <w:rFonts w:hint="eastAsia" w:ascii="仿宋_GB2312" w:hAnsi="仿宋_GB2312" w:eastAsia="仿宋_GB2312" w:cs="仿宋_GB2312"/>
          <w:color w:val="auto"/>
          <w:sz w:val="32"/>
          <w:szCs w:val="32"/>
          <w:lang w:eastAsia="zh-CN"/>
        </w:rPr>
        <w:t>本《安排意见》未尽事宜，按照国家和我省现行职称政策执行。</w:t>
      </w:r>
    </w:p>
    <w:p w14:paraId="24BB1F1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黑体" w:hAnsi="黑体" w:eastAsia="黑体" w:cs="黑体"/>
          <w:snapToGrid w:val="0"/>
          <w:color w:val="auto"/>
          <w:kern w:val="0"/>
          <w:sz w:val="32"/>
          <w:szCs w:val="32"/>
          <w:lang w:bidi="ar"/>
        </w:rPr>
      </w:pPr>
    </w:p>
    <w:p w14:paraId="630B4292">
      <w:pPr>
        <w:keepNext w:val="0"/>
        <w:keepLines w:val="0"/>
        <w:pageBreakBefore w:val="0"/>
        <w:kinsoku/>
        <w:wordWrap/>
        <w:overflowPunct/>
        <w:topLinePunct w:val="0"/>
        <w:autoSpaceDE/>
        <w:autoSpaceDN/>
        <w:bidi w:val="0"/>
        <w:adjustRightInd w:val="0"/>
        <w:snapToGrid w:val="0"/>
        <w:spacing w:line="600" w:lineRule="exact"/>
        <w:ind w:firstLine="0" w:firstLineChars="0"/>
        <w:jc w:val="left"/>
        <w:rPr>
          <w:rFonts w:hint="eastAsia" w:ascii="黑体" w:hAnsi="黑体" w:eastAsia="黑体" w:cs="黑体"/>
          <w:snapToGrid w:val="0"/>
          <w:color w:val="auto"/>
          <w:kern w:val="0"/>
          <w:sz w:val="32"/>
          <w:szCs w:val="32"/>
          <w:lang w:bidi="ar"/>
        </w:rPr>
      </w:pPr>
    </w:p>
    <w:p w14:paraId="7A9CE3B8">
      <w:pPr>
        <w:keepNext w:val="0"/>
        <w:keepLines w:val="0"/>
        <w:pageBreakBefore w:val="0"/>
        <w:kinsoku/>
        <w:wordWrap/>
        <w:overflowPunct/>
        <w:topLinePunct w:val="0"/>
        <w:autoSpaceDE/>
        <w:autoSpaceDN/>
        <w:bidi w:val="0"/>
        <w:adjustRightInd w:val="0"/>
        <w:snapToGrid w:val="0"/>
        <w:spacing w:line="600" w:lineRule="exact"/>
        <w:ind w:firstLine="0" w:firstLineChars="0"/>
        <w:jc w:val="left"/>
        <w:rPr>
          <w:rFonts w:hint="eastAsia" w:ascii="黑体" w:hAnsi="黑体" w:eastAsia="黑体" w:cs="黑体"/>
          <w:snapToGrid w:val="0"/>
          <w:color w:val="auto"/>
          <w:kern w:val="0"/>
          <w:sz w:val="32"/>
          <w:szCs w:val="32"/>
          <w:lang w:bidi="ar"/>
        </w:rPr>
      </w:pPr>
    </w:p>
    <w:p w14:paraId="62F22D27">
      <w:pPr>
        <w:keepNext w:val="0"/>
        <w:keepLines w:val="0"/>
        <w:pageBreakBefore w:val="0"/>
        <w:kinsoku/>
        <w:wordWrap/>
        <w:overflowPunct/>
        <w:topLinePunct w:val="0"/>
        <w:autoSpaceDE/>
        <w:autoSpaceDN/>
        <w:bidi w:val="0"/>
        <w:adjustRightInd w:val="0"/>
        <w:snapToGrid w:val="0"/>
        <w:spacing w:line="600" w:lineRule="exact"/>
        <w:ind w:firstLine="0" w:firstLineChars="0"/>
        <w:jc w:val="left"/>
        <w:rPr>
          <w:rFonts w:hint="eastAsia" w:ascii="黑体" w:hAnsi="黑体" w:eastAsia="黑体" w:cs="黑体"/>
          <w:snapToGrid w:val="0"/>
          <w:color w:val="auto"/>
          <w:kern w:val="0"/>
          <w:sz w:val="32"/>
          <w:szCs w:val="32"/>
          <w:lang w:bidi="ar"/>
        </w:rPr>
      </w:pPr>
    </w:p>
    <w:p w14:paraId="068D49C8">
      <w:pPr>
        <w:keepNext w:val="0"/>
        <w:keepLines w:val="0"/>
        <w:pageBreakBefore w:val="0"/>
        <w:kinsoku/>
        <w:wordWrap/>
        <w:overflowPunct/>
        <w:topLinePunct w:val="0"/>
        <w:autoSpaceDE/>
        <w:autoSpaceDN/>
        <w:bidi w:val="0"/>
        <w:adjustRightInd w:val="0"/>
        <w:snapToGrid w:val="0"/>
        <w:spacing w:line="600" w:lineRule="exact"/>
        <w:ind w:firstLine="0" w:firstLineChars="0"/>
        <w:jc w:val="left"/>
        <w:rPr>
          <w:rFonts w:hint="eastAsia" w:ascii="黑体" w:hAnsi="黑体" w:eastAsia="黑体" w:cs="黑体"/>
          <w:snapToGrid w:val="0"/>
          <w:color w:val="auto"/>
          <w:kern w:val="0"/>
          <w:sz w:val="32"/>
          <w:szCs w:val="32"/>
          <w:lang w:bidi="ar"/>
        </w:rPr>
      </w:pPr>
    </w:p>
    <w:p w14:paraId="7494B143">
      <w:pPr>
        <w:keepNext w:val="0"/>
        <w:keepLines w:val="0"/>
        <w:pageBreakBefore w:val="0"/>
        <w:kinsoku/>
        <w:wordWrap/>
        <w:overflowPunct/>
        <w:topLinePunct w:val="0"/>
        <w:autoSpaceDE/>
        <w:autoSpaceDN/>
        <w:bidi w:val="0"/>
        <w:adjustRightInd w:val="0"/>
        <w:snapToGrid w:val="0"/>
        <w:spacing w:line="600" w:lineRule="exact"/>
        <w:ind w:firstLine="0" w:firstLineChars="0"/>
        <w:jc w:val="left"/>
        <w:rPr>
          <w:rFonts w:hint="eastAsia" w:ascii="黑体" w:hAnsi="黑体" w:eastAsia="黑体" w:cs="黑体"/>
          <w:snapToGrid w:val="0"/>
          <w:color w:val="auto"/>
          <w:kern w:val="0"/>
          <w:sz w:val="32"/>
          <w:szCs w:val="32"/>
          <w:lang w:bidi="ar"/>
        </w:rPr>
      </w:pPr>
    </w:p>
    <w:p w14:paraId="04A229C0">
      <w:pPr>
        <w:keepNext w:val="0"/>
        <w:keepLines w:val="0"/>
        <w:pageBreakBefore w:val="0"/>
        <w:kinsoku/>
        <w:wordWrap/>
        <w:overflowPunct/>
        <w:topLinePunct w:val="0"/>
        <w:autoSpaceDE/>
        <w:autoSpaceDN/>
        <w:bidi w:val="0"/>
        <w:adjustRightInd w:val="0"/>
        <w:snapToGrid w:val="0"/>
        <w:spacing w:line="600" w:lineRule="exact"/>
        <w:ind w:firstLine="0" w:firstLineChars="0"/>
        <w:jc w:val="left"/>
        <w:rPr>
          <w:rFonts w:hint="eastAsia" w:ascii="黑体" w:hAnsi="黑体" w:eastAsia="黑体" w:cs="黑体"/>
          <w:snapToGrid w:val="0"/>
          <w:color w:val="auto"/>
          <w:kern w:val="0"/>
          <w:sz w:val="32"/>
          <w:szCs w:val="32"/>
          <w:lang w:bidi="ar"/>
        </w:rPr>
      </w:pPr>
    </w:p>
    <w:p w14:paraId="12577500">
      <w:pPr>
        <w:keepNext w:val="0"/>
        <w:keepLines w:val="0"/>
        <w:pageBreakBefore w:val="0"/>
        <w:kinsoku/>
        <w:wordWrap/>
        <w:overflowPunct/>
        <w:topLinePunct w:val="0"/>
        <w:autoSpaceDE/>
        <w:autoSpaceDN/>
        <w:bidi w:val="0"/>
        <w:adjustRightInd w:val="0"/>
        <w:snapToGrid w:val="0"/>
        <w:spacing w:line="600" w:lineRule="exact"/>
        <w:ind w:firstLine="0" w:firstLineChars="0"/>
        <w:jc w:val="left"/>
        <w:rPr>
          <w:rFonts w:hint="eastAsia" w:ascii="黑体" w:hAnsi="黑体" w:eastAsia="黑体" w:cs="黑体"/>
          <w:snapToGrid w:val="0"/>
          <w:color w:val="auto"/>
          <w:kern w:val="0"/>
          <w:sz w:val="32"/>
          <w:szCs w:val="32"/>
          <w:lang w:bidi="ar"/>
        </w:rPr>
      </w:pPr>
    </w:p>
    <w:p w14:paraId="1D7895F1">
      <w:pPr>
        <w:keepNext w:val="0"/>
        <w:keepLines w:val="0"/>
        <w:pageBreakBefore w:val="0"/>
        <w:kinsoku/>
        <w:wordWrap/>
        <w:overflowPunct/>
        <w:topLinePunct w:val="0"/>
        <w:autoSpaceDE/>
        <w:autoSpaceDN/>
        <w:bidi w:val="0"/>
        <w:adjustRightInd w:val="0"/>
        <w:snapToGrid w:val="0"/>
        <w:spacing w:line="600" w:lineRule="exact"/>
        <w:ind w:firstLine="0" w:firstLineChars="0"/>
        <w:jc w:val="left"/>
        <w:rPr>
          <w:rFonts w:hint="eastAsia" w:ascii="黑体" w:hAnsi="黑体" w:eastAsia="黑体" w:cs="黑体"/>
          <w:snapToGrid w:val="0"/>
          <w:color w:val="auto"/>
          <w:kern w:val="0"/>
          <w:sz w:val="32"/>
          <w:szCs w:val="32"/>
          <w:lang w:bidi="ar"/>
        </w:rPr>
      </w:pPr>
    </w:p>
    <w:p w14:paraId="4BAD9148">
      <w:pPr>
        <w:keepNext w:val="0"/>
        <w:keepLines w:val="0"/>
        <w:pageBreakBefore w:val="0"/>
        <w:kinsoku/>
        <w:wordWrap/>
        <w:overflowPunct/>
        <w:topLinePunct w:val="0"/>
        <w:autoSpaceDE/>
        <w:autoSpaceDN/>
        <w:bidi w:val="0"/>
        <w:adjustRightInd w:val="0"/>
        <w:snapToGrid w:val="0"/>
        <w:spacing w:line="600" w:lineRule="exact"/>
        <w:ind w:firstLine="0" w:firstLineChars="0"/>
        <w:jc w:val="left"/>
        <w:rPr>
          <w:rFonts w:hint="eastAsia" w:ascii="黑体" w:hAnsi="黑体" w:eastAsia="黑体" w:cs="黑体"/>
          <w:snapToGrid w:val="0"/>
          <w:color w:val="auto"/>
          <w:kern w:val="0"/>
          <w:sz w:val="32"/>
          <w:szCs w:val="32"/>
          <w:lang w:bidi="ar"/>
        </w:rPr>
      </w:pPr>
    </w:p>
    <w:p w14:paraId="30A0E3A1">
      <w:pPr>
        <w:keepNext w:val="0"/>
        <w:keepLines w:val="0"/>
        <w:pageBreakBefore w:val="0"/>
        <w:kinsoku/>
        <w:wordWrap/>
        <w:overflowPunct/>
        <w:topLinePunct w:val="0"/>
        <w:autoSpaceDE/>
        <w:autoSpaceDN/>
        <w:bidi w:val="0"/>
        <w:adjustRightInd w:val="0"/>
        <w:snapToGrid w:val="0"/>
        <w:spacing w:line="600" w:lineRule="exact"/>
        <w:ind w:firstLine="0" w:firstLineChars="0"/>
        <w:jc w:val="left"/>
        <w:rPr>
          <w:rFonts w:hint="eastAsia" w:ascii="黑体" w:hAnsi="黑体" w:eastAsia="黑体" w:cs="黑体"/>
          <w:snapToGrid w:val="0"/>
          <w:color w:val="auto"/>
          <w:kern w:val="0"/>
          <w:sz w:val="32"/>
          <w:szCs w:val="32"/>
          <w:lang w:bidi="ar"/>
        </w:rPr>
      </w:pPr>
    </w:p>
    <w:p w14:paraId="79DEA975">
      <w:pPr>
        <w:keepNext w:val="0"/>
        <w:keepLines w:val="0"/>
        <w:pageBreakBefore w:val="0"/>
        <w:kinsoku/>
        <w:wordWrap/>
        <w:overflowPunct/>
        <w:topLinePunct w:val="0"/>
        <w:autoSpaceDE/>
        <w:autoSpaceDN/>
        <w:bidi w:val="0"/>
        <w:adjustRightInd w:val="0"/>
        <w:snapToGrid w:val="0"/>
        <w:spacing w:line="600" w:lineRule="exact"/>
        <w:ind w:firstLine="0" w:firstLineChars="0"/>
        <w:jc w:val="left"/>
        <w:rPr>
          <w:rFonts w:hint="eastAsia" w:ascii="黑体" w:hAnsi="黑体" w:eastAsia="黑体" w:cs="黑体"/>
          <w:snapToGrid w:val="0"/>
          <w:color w:val="auto"/>
          <w:kern w:val="0"/>
          <w:sz w:val="32"/>
          <w:szCs w:val="32"/>
          <w:lang w:bidi="ar"/>
        </w:rPr>
      </w:pPr>
    </w:p>
    <w:p w14:paraId="3157CF75">
      <w:pPr>
        <w:keepNext w:val="0"/>
        <w:keepLines w:val="0"/>
        <w:pageBreakBefore w:val="0"/>
        <w:kinsoku/>
        <w:wordWrap/>
        <w:overflowPunct/>
        <w:topLinePunct w:val="0"/>
        <w:autoSpaceDE/>
        <w:autoSpaceDN/>
        <w:bidi w:val="0"/>
        <w:adjustRightInd w:val="0"/>
        <w:snapToGrid w:val="0"/>
        <w:spacing w:line="600" w:lineRule="exact"/>
        <w:ind w:firstLine="0" w:firstLineChars="0"/>
        <w:jc w:val="left"/>
        <w:rPr>
          <w:rFonts w:hint="eastAsia" w:ascii="黑体" w:hAnsi="黑体" w:eastAsia="黑体" w:cs="黑体"/>
          <w:snapToGrid w:val="0"/>
          <w:color w:val="auto"/>
          <w:kern w:val="0"/>
          <w:sz w:val="32"/>
          <w:szCs w:val="32"/>
          <w:lang w:bidi="ar"/>
        </w:rPr>
      </w:pPr>
    </w:p>
    <w:p w14:paraId="34CD60B3">
      <w:pPr>
        <w:keepNext w:val="0"/>
        <w:keepLines w:val="0"/>
        <w:pageBreakBefore w:val="0"/>
        <w:kinsoku/>
        <w:wordWrap/>
        <w:overflowPunct/>
        <w:topLinePunct w:val="0"/>
        <w:autoSpaceDE/>
        <w:autoSpaceDN/>
        <w:bidi w:val="0"/>
        <w:adjustRightInd w:val="0"/>
        <w:snapToGrid w:val="0"/>
        <w:spacing w:line="600" w:lineRule="exact"/>
        <w:ind w:firstLine="0" w:firstLineChars="0"/>
        <w:jc w:val="left"/>
        <w:rPr>
          <w:rFonts w:hint="eastAsia" w:ascii="黑体" w:hAnsi="黑体" w:eastAsia="黑体" w:cs="黑体"/>
          <w:snapToGrid w:val="0"/>
          <w:color w:val="auto"/>
          <w:kern w:val="0"/>
          <w:sz w:val="32"/>
          <w:szCs w:val="32"/>
          <w:lang w:bidi="ar"/>
        </w:rPr>
      </w:pPr>
    </w:p>
    <w:p w14:paraId="0B5FC4E2">
      <w:pPr>
        <w:keepNext w:val="0"/>
        <w:keepLines w:val="0"/>
        <w:pageBreakBefore w:val="0"/>
        <w:kinsoku/>
        <w:wordWrap/>
        <w:overflowPunct/>
        <w:topLinePunct w:val="0"/>
        <w:autoSpaceDE/>
        <w:autoSpaceDN/>
        <w:bidi w:val="0"/>
        <w:adjustRightInd w:val="0"/>
        <w:snapToGrid w:val="0"/>
        <w:spacing w:line="600" w:lineRule="exact"/>
        <w:ind w:firstLine="0" w:firstLineChars="0"/>
        <w:jc w:val="left"/>
        <w:rPr>
          <w:rFonts w:hint="eastAsia" w:ascii="黑体" w:hAnsi="黑体" w:eastAsia="黑体" w:cs="黑体"/>
          <w:snapToGrid w:val="0"/>
          <w:color w:val="auto"/>
          <w:kern w:val="0"/>
          <w:sz w:val="32"/>
          <w:szCs w:val="32"/>
          <w:lang w:bidi="ar"/>
        </w:rPr>
      </w:pPr>
    </w:p>
    <w:p w14:paraId="7B0FBF68">
      <w:pPr>
        <w:keepNext w:val="0"/>
        <w:keepLines w:val="0"/>
        <w:pageBreakBefore w:val="0"/>
        <w:kinsoku/>
        <w:wordWrap/>
        <w:overflowPunct/>
        <w:topLinePunct w:val="0"/>
        <w:autoSpaceDE/>
        <w:autoSpaceDN/>
        <w:bidi w:val="0"/>
        <w:adjustRightInd w:val="0"/>
        <w:snapToGrid w:val="0"/>
        <w:spacing w:line="600" w:lineRule="exact"/>
        <w:ind w:firstLine="0" w:firstLineChars="0"/>
        <w:jc w:val="left"/>
        <w:rPr>
          <w:rFonts w:hint="eastAsia" w:ascii="黑体" w:hAnsi="黑体" w:eastAsia="黑体" w:cs="黑体"/>
          <w:snapToGrid w:val="0"/>
          <w:color w:val="auto"/>
          <w:kern w:val="0"/>
          <w:sz w:val="32"/>
          <w:szCs w:val="32"/>
          <w:lang w:bidi="ar"/>
        </w:rPr>
      </w:pPr>
    </w:p>
    <w:p w14:paraId="5C876DDD">
      <w:pPr>
        <w:keepNext w:val="0"/>
        <w:keepLines w:val="0"/>
        <w:pageBreakBefore w:val="0"/>
        <w:kinsoku/>
        <w:wordWrap/>
        <w:overflowPunct/>
        <w:topLinePunct w:val="0"/>
        <w:autoSpaceDE/>
        <w:autoSpaceDN/>
        <w:bidi w:val="0"/>
        <w:adjustRightInd w:val="0"/>
        <w:snapToGrid w:val="0"/>
        <w:spacing w:line="600" w:lineRule="exact"/>
        <w:ind w:firstLine="0" w:firstLineChars="0"/>
        <w:jc w:val="left"/>
        <w:rPr>
          <w:rFonts w:hint="eastAsia" w:ascii="黑体" w:hAnsi="黑体" w:eastAsia="黑体" w:cs="黑体"/>
          <w:bCs/>
          <w:snapToGrid w:val="0"/>
          <w:color w:val="auto"/>
          <w:kern w:val="0"/>
          <w:sz w:val="32"/>
          <w:szCs w:val="32"/>
        </w:rPr>
      </w:pPr>
      <w:r>
        <w:rPr>
          <w:rFonts w:hint="eastAsia" w:ascii="黑体" w:hAnsi="黑体" w:eastAsia="黑体" w:cs="黑体"/>
          <w:snapToGrid w:val="0"/>
          <w:color w:val="auto"/>
          <w:kern w:val="0"/>
          <w:sz w:val="32"/>
          <w:szCs w:val="32"/>
          <w:lang w:bidi="ar"/>
        </w:rPr>
        <w:t>附件</w:t>
      </w:r>
    </w:p>
    <w:p w14:paraId="760C04FB">
      <w:pPr>
        <w:keepNext w:val="0"/>
        <w:keepLines w:val="0"/>
        <w:pageBreakBefore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b w:val="0"/>
          <w:bCs/>
          <w:snapToGrid w:val="0"/>
          <w:color w:val="auto"/>
          <w:kern w:val="0"/>
          <w:sz w:val="36"/>
          <w:szCs w:val="36"/>
        </w:rPr>
      </w:pPr>
      <w:r>
        <w:rPr>
          <w:rFonts w:hint="eastAsia" w:ascii="方正小标宋简体" w:hAnsi="方正小标宋简体" w:eastAsia="方正小标宋简体" w:cs="方正小标宋简体"/>
          <w:b w:val="0"/>
          <w:bCs/>
          <w:snapToGrid w:val="0"/>
          <w:color w:val="auto"/>
          <w:kern w:val="0"/>
          <w:sz w:val="36"/>
          <w:szCs w:val="36"/>
          <w:lang w:bidi="ar"/>
        </w:rPr>
        <w:t>全省卫生技术高级职称申报评审专业目录</w:t>
      </w:r>
    </w:p>
    <w:tbl>
      <w:tblPr>
        <w:tblStyle w:val="6"/>
        <w:tblW w:w="8777" w:type="dxa"/>
        <w:tblInd w:w="91" w:type="dxa"/>
        <w:tblLayout w:type="fixed"/>
        <w:tblCellMar>
          <w:top w:w="0" w:type="dxa"/>
          <w:left w:w="108" w:type="dxa"/>
          <w:bottom w:w="0" w:type="dxa"/>
          <w:right w:w="108" w:type="dxa"/>
        </w:tblCellMar>
      </w:tblPr>
      <w:tblGrid>
        <w:gridCol w:w="1350"/>
        <w:gridCol w:w="2853"/>
        <w:gridCol w:w="1625"/>
        <w:gridCol w:w="2949"/>
      </w:tblGrid>
      <w:tr w14:paraId="46134A31">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F289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专业代码</w:t>
            </w:r>
          </w:p>
        </w:tc>
        <w:tc>
          <w:tcPr>
            <w:tcW w:w="2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4489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专业名称</w:t>
            </w:r>
          </w:p>
        </w:tc>
        <w:tc>
          <w:tcPr>
            <w:tcW w:w="1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B7D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专业代码</w:t>
            </w:r>
          </w:p>
        </w:tc>
        <w:tc>
          <w:tcPr>
            <w:tcW w:w="2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5898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专业名称</w:t>
            </w:r>
          </w:p>
        </w:tc>
      </w:tr>
      <w:tr w14:paraId="5F5E1072">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7C8034A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001</w:t>
            </w:r>
          </w:p>
        </w:tc>
        <w:tc>
          <w:tcPr>
            <w:tcW w:w="2853" w:type="dxa"/>
            <w:tcBorders>
              <w:top w:val="single" w:color="000000" w:sz="4" w:space="0"/>
              <w:left w:val="single" w:color="000000" w:sz="4" w:space="0"/>
              <w:bottom w:val="single" w:color="000000" w:sz="4" w:space="0"/>
              <w:right w:val="single" w:color="000000" w:sz="4" w:space="0"/>
            </w:tcBorders>
            <w:vAlign w:val="center"/>
          </w:tcPr>
          <w:p w14:paraId="76A7F07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心血管内科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4A4D3EC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030</w:t>
            </w:r>
          </w:p>
        </w:tc>
        <w:tc>
          <w:tcPr>
            <w:tcW w:w="2949" w:type="dxa"/>
            <w:tcBorders>
              <w:top w:val="single" w:color="000000" w:sz="4" w:space="0"/>
              <w:left w:val="single" w:color="000000" w:sz="4" w:space="0"/>
              <w:bottom w:val="single" w:color="000000" w:sz="4" w:space="0"/>
              <w:right w:val="single" w:color="000000" w:sz="4" w:space="0"/>
            </w:tcBorders>
            <w:vAlign w:val="center"/>
          </w:tcPr>
          <w:p w14:paraId="640AE00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肿瘤外科</w:t>
            </w:r>
          </w:p>
        </w:tc>
      </w:tr>
      <w:tr w14:paraId="5FCEA4FF">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47B8FE1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002</w:t>
            </w:r>
          </w:p>
        </w:tc>
        <w:tc>
          <w:tcPr>
            <w:tcW w:w="2853" w:type="dxa"/>
            <w:tcBorders>
              <w:top w:val="single" w:color="000000" w:sz="4" w:space="0"/>
              <w:left w:val="single" w:color="000000" w:sz="4" w:space="0"/>
              <w:bottom w:val="single" w:color="000000" w:sz="4" w:space="0"/>
              <w:right w:val="single" w:color="000000" w:sz="4" w:space="0"/>
            </w:tcBorders>
            <w:vAlign w:val="center"/>
          </w:tcPr>
          <w:p w14:paraId="1DFD53A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呼吸内科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3B8929B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031</w:t>
            </w:r>
          </w:p>
        </w:tc>
        <w:tc>
          <w:tcPr>
            <w:tcW w:w="2949" w:type="dxa"/>
            <w:tcBorders>
              <w:top w:val="single" w:color="000000" w:sz="4" w:space="0"/>
              <w:left w:val="single" w:color="000000" w:sz="4" w:space="0"/>
              <w:bottom w:val="single" w:color="000000" w:sz="4" w:space="0"/>
              <w:right w:val="single" w:color="000000" w:sz="4" w:space="0"/>
            </w:tcBorders>
            <w:vAlign w:val="center"/>
          </w:tcPr>
          <w:p w14:paraId="71D23C9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放射肿瘤治疗学</w:t>
            </w:r>
          </w:p>
        </w:tc>
      </w:tr>
      <w:tr w14:paraId="668AFCEC">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7DD8BDE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003</w:t>
            </w:r>
          </w:p>
        </w:tc>
        <w:tc>
          <w:tcPr>
            <w:tcW w:w="2853" w:type="dxa"/>
            <w:tcBorders>
              <w:top w:val="single" w:color="000000" w:sz="4" w:space="0"/>
              <w:left w:val="single" w:color="000000" w:sz="4" w:space="0"/>
              <w:bottom w:val="single" w:color="000000" w:sz="4" w:space="0"/>
              <w:right w:val="single" w:color="000000" w:sz="4" w:space="0"/>
            </w:tcBorders>
            <w:vAlign w:val="center"/>
          </w:tcPr>
          <w:p w14:paraId="3FF0B3F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消化内科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0F210A4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032</w:t>
            </w:r>
          </w:p>
        </w:tc>
        <w:tc>
          <w:tcPr>
            <w:tcW w:w="2949" w:type="dxa"/>
            <w:tcBorders>
              <w:top w:val="single" w:color="000000" w:sz="4" w:space="0"/>
              <w:left w:val="single" w:color="000000" w:sz="4" w:space="0"/>
              <w:bottom w:val="single" w:color="000000" w:sz="4" w:space="0"/>
              <w:right w:val="single" w:color="000000" w:sz="4" w:space="0"/>
            </w:tcBorders>
            <w:vAlign w:val="center"/>
          </w:tcPr>
          <w:p w14:paraId="7AC6E77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bCs/>
                <w:i w:val="0"/>
                <w:iCs w:val="0"/>
                <w:color w:val="auto"/>
                <w:sz w:val="21"/>
                <w:szCs w:val="21"/>
                <w:u w:val="none"/>
              </w:rPr>
            </w:pPr>
            <w:r>
              <w:rPr>
                <w:rFonts w:hint="eastAsia" w:ascii="宋体" w:hAnsi="宋体" w:cs="宋体"/>
                <w:color w:val="auto"/>
                <w:kern w:val="0"/>
                <w:sz w:val="20"/>
                <w:szCs w:val="20"/>
              </w:rPr>
              <w:t>急诊医学</w:t>
            </w:r>
          </w:p>
        </w:tc>
      </w:tr>
      <w:tr w14:paraId="2D4E43A2">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71A15E4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004</w:t>
            </w:r>
          </w:p>
        </w:tc>
        <w:tc>
          <w:tcPr>
            <w:tcW w:w="2853" w:type="dxa"/>
            <w:tcBorders>
              <w:top w:val="single" w:color="000000" w:sz="4" w:space="0"/>
              <w:left w:val="single" w:color="000000" w:sz="4" w:space="0"/>
              <w:bottom w:val="single" w:color="000000" w:sz="4" w:space="0"/>
              <w:right w:val="single" w:color="000000" w:sz="4" w:space="0"/>
            </w:tcBorders>
            <w:vAlign w:val="center"/>
          </w:tcPr>
          <w:p w14:paraId="61F80F3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bCs/>
                <w:i w:val="0"/>
                <w:iCs w:val="0"/>
                <w:color w:val="auto"/>
                <w:sz w:val="21"/>
                <w:szCs w:val="21"/>
                <w:u w:val="none"/>
              </w:rPr>
            </w:pPr>
            <w:r>
              <w:rPr>
                <w:rFonts w:hint="eastAsia" w:ascii="宋体" w:hAnsi="宋体" w:cs="宋体"/>
                <w:color w:val="auto"/>
                <w:kern w:val="0"/>
                <w:sz w:val="20"/>
                <w:szCs w:val="20"/>
              </w:rPr>
              <w:t>肾内科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14A2C5F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033</w:t>
            </w:r>
          </w:p>
        </w:tc>
        <w:tc>
          <w:tcPr>
            <w:tcW w:w="2949" w:type="dxa"/>
            <w:tcBorders>
              <w:top w:val="single" w:color="000000" w:sz="4" w:space="0"/>
              <w:left w:val="single" w:color="000000" w:sz="4" w:space="0"/>
              <w:bottom w:val="single" w:color="000000" w:sz="4" w:space="0"/>
              <w:right w:val="single" w:color="000000" w:sz="4" w:space="0"/>
            </w:tcBorders>
            <w:vAlign w:val="center"/>
          </w:tcPr>
          <w:p w14:paraId="4872466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麻醉学</w:t>
            </w:r>
          </w:p>
        </w:tc>
      </w:tr>
      <w:tr w14:paraId="159C69ED">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7E4FEDA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005</w:t>
            </w:r>
          </w:p>
        </w:tc>
        <w:tc>
          <w:tcPr>
            <w:tcW w:w="2853" w:type="dxa"/>
            <w:tcBorders>
              <w:top w:val="single" w:color="000000" w:sz="4" w:space="0"/>
              <w:left w:val="single" w:color="000000" w:sz="4" w:space="0"/>
              <w:bottom w:val="single" w:color="000000" w:sz="4" w:space="0"/>
              <w:right w:val="single" w:color="000000" w:sz="4" w:space="0"/>
            </w:tcBorders>
            <w:vAlign w:val="center"/>
          </w:tcPr>
          <w:p w14:paraId="3E474B1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神经内科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26B63F4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034</w:t>
            </w:r>
          </w:p>
        </w:tc>
        <w:tc>
          <w:tcPr>
            <w:tcW w:w="2949" w:type="dxa"/>
            <w:tcBorders>
              <w:top w:val="single" w:color="000000" w:sz="4" w:space="0"/>
              <w:left w:val="single" w:color="000000" w:sz="4" w:space="0"/>
              <w:bottom w:val="single" w:color="000000" w:sz="4" w:space="0"/>
              <w:right w:val="single" w:color="000000" w:sz="4" w:space="0"/>
            </w:tcBorders>
            <w:vAlign w:val="center"/>
          </w:tcPr>
          <w:p w14:paraId="348B7EA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病理学</w:t>
            </w:r>
          </w:p>
        </w:tc>
      </w:tr>
      <w:tr w14:paraId="56C8613E">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712F504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006</w:t>
            </w:r>
          </w:p>
        </w:tc>
        <w:tc>
          <w:tcPr>
            <w:tcW w:w="2853" w:type="dxa"/>
            <w:tcBorders>
              <w:top w:val="single" w:color="000000" w:sz="4" w:space="0"/>
              <w:left w:val="single" w:color="000000" w:sz="4" w:space="0"/>
              <w:bottom w:val="single" w:color="000000" w:sz="4" w:space="0"/>
              <w:right w:val="single" w:color="000000" w:sz="4" w:space="0"/>
            </w:tcBorders>
            <w:vAlign w:val="center"/>
          </w:tcPr>
          <w:p w14:paraId="133C0AC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内分泌</w:t>
            </w:r>
          </w:p>
        </w:tc>
        <w:tc>
          <w:tcPr>
            <w:tcW w:w="1625" w:type="dxa"/>
            <w:tcBorders>
              <w:top w:val="single" w:color="000000" w:sz="4" w:space="0"/>
              <w:left w:val="single" w:color="000000" w:sz="4" w:space="0"/>
              <w:bottom w:val="single" w:color="000000" w:sz="4" w:space="0"/>
              <w:right w:val="single" w:color="000000" w:sz="4" w:space="0"/>
            </w:tcBorders>
            <w:vAlign w:val="center"/>
          </w:tcPr>
          <w:p w14:paraId="37EB0EE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035</w:t>
            </w:r>
          </w:p>
        </w:tc>
        <w:tc>
          <w:tcPr>
            <w:tcW w:w="2949" w:type="dxa"/>
            <w:tcBorders>
              <w:top w:val="single" w:color="000000" w:sz="4" w:space="0"/>
              <w:left w:val="single" w:color="000000" w:sz="4" w:space="0"/>
              <w:bottom w:val="single" w:color="000000" w:sz="4" w:space="0"/>
              <w:right w:val="single" w:color="000000" w:sz="4" w:space="0"/>
            </w:tcBorders>
            <w:vAlign w:val="center"/>
          </w:tcPr>
          <w:p w14:paraId="7EB21F1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放射医学</w:t>
            </w:r>
          </w:p>
        </w:tc>
      </w:tr>
      <w:tr w14:paraId="05A1B835">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501C516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007</w:t>
            </w:r>
          </w:p>
        </w:tc>
        <w:tc>
          <w:tcPr>
            <w:tcW w:w="2853" w:type="dxa"/>
            <w:tcBorders>
              <w:top w:val="single" w:color="000000" w:sz="4" w:space="0"/>
              <w:left w:val="single" w:color="000000" w:sz="4" w:space="0"/>
              <w:bottom w:val="single" w:color="000000" w:sz="4" w:space="0"/>
              <w:right w:val="single" w:color="000000" w:sz="4" w:space="0"/>
            </w:tcBorders>
            <w:vAlign w:val="center"/>
          </w:tcPr>
          <w:p w14:paraId="455F313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血液病</w:t>
            </w:r>
          </w:p>
        </w:tc>
        <w:tc>
          <w:tcPr>
            <w:tcW w:w="1625" w:type="dxa"/>
            <w:tcBorders>
              <w:top w:val="single" w:color="000000" w:sz="4" w:space="0"/>
              <w:left w:val="single" w:color="000000" w:sz="4" w:space="0"/>
              <w:bottom w:val="single" w:color="000000" w:sz="4" w:space="0"/>
              <w:right w:val="single" w:color="000000" w:sz="4" w:space="0"/>
            </w:tcBorders>
            <w:vAlign w:val="center"/>
          </w:tcPr>
          <w:p w14:paraId="442C7E4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036</w:t>
            </w:r>
          </w:p>
        </w:tc>
        <w:tc>
          <w:tcPr>
            <w:tcW w:w="2949" w:type="dxa"/>
            <w:tcBorders>
              <w:top w:val="single" w:color="000000" w:sz="4" w:space="0"/>
              <w:left w:val="single" w:color="000000" w:sz="4" w:space="0"/>
              <w:bottom w:val="single" w:color="000000" w:sz="4" w:space="0"/>
              <w:right w:val="single" w:color="000000" w:sz="4" w:space="0"/>
            </w:tcBorders>
            <w:vAlign w:val="center"/>
          </w:tcPr>
          <w:p w14:paraId="75D371D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核医学</w:t>
            </w:r>
          </w:p>
        </w:tc>
      </w:tr>
      <w:tr w14:paraId="4276E6C4">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7B8E473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008</w:t>
            </w:r>
          </w:p>
        </w:tc>
        <w:tc>
          <w:tcPr>
            <w:tcW w:w="2853" w:type="dxa"/>
            <w:tcBorders>
              <w:top w:val="single" w:color="000000" w:sz="4" w:space="0"/>
              <w:left w:val="single" w:color="000000" w:sz="4" w:space="0"/>
              <w:bottom w:val="single" w:color="000000" w:sz="4" w:space="0"/>
              <w:right w:val="single" w:color="000000" w:sz="4" w:space="0"/>
            </w:tcBorders>
            <w:vAlign w:val="center"/>
          </w:tcPr>
          <w:p w14:paraId="550527F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传染病</w:t>
            </w:r>
          </w:p>
        </w:tc>
        <w:tc>
          <w:tcPr>
            <w:tcW w:w="1625" w:type="dxa"/>
            <w:tcBorders>
              <w:top w:val="single" w:color="000000" w:sz="4" w:space="0"/>
              <w:left w:val="single" w:color="000000" w:sz="4" w:space="0"/>
              <w:bottom w:val="single" w:color="000000" w:sz="4" w:space="0"/>
              <w:right w:val="single" w:color="000000" w:sz="4" w:space="0"/>
            </w:tcBorders>
            <w:vAlign w:val="center"/>
          </w:tcPr>
          <w:p w14:paraId="577CEF1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037</w:t>
            </w:r>
          </w:p>
        </w:tc>
        <w:tc>
          <w:tcPr>
            <w:tcW w:w="2949" w:type="dxa"/>
            <w:tcBorders>
              <w:top w:val="single" w:color="000000" w:sz="4" w:space="0"/>
              <w:left w:val="single" w:color="000000" w:sz="4" w:space="0"/>
              <w:bottom w:val="single" w:color="000000" w:sz="4" w:space="0"/>
              <w:right w:val="single" w:color="000000" w:sz="4" w:space="0"/>
            </w:tcBorders>
            <w:vAlign w:val="center"/>
          </w:tcPr>
          <w:p w14:paraId="71B2B2D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超声医学</w:t>
            </w:r>
          </w:p>
        </w:tc>
      </w:tr>
      <w:tr w14:paraId="2ADAB551">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4971457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009</w:t>
            </w:r>
          </w:p>
        </w:tc>
        <w:tc>
          <w:tcPr>
            <w:tcW w:w="2853" w:type="dxa"/>
            <w:tcBorders>
              <w:top w:val="single" w:color="000000" w:sz="4" w:space="0"/>
              <w:left w:val="single" w:color="000000" w:sz="4" w:space="0"/>
              <w:bottom w:val="single" w:color="000000" w:sz="4" w:space="0"/>
              <w:right w:val="single" w:color="000000" w:sz="4" w:space="0"/>
            </w:tcBorders>
            <w:vAlign w:val="center"/>
          </w:tcPr>
          <w:p w14:paraId="402F172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风湿病</w:t>
            </w:r>
          </w:p>
        </w:tc>
        <w:tc>
          <w:tcPr>
            <w:tcW w:w="1625" w:type="dxa"/>
            <w:tcBorders>
              <w:top w:val="single" w:color="000000" w:sz="4" w:space="0"/>
              <w:left w:val="single" w:color="000000" w:sz="4" w:space="0"/>
              <w:bottom w:val="single" w:color="000000" w:sz="4" w:space="0"/>
              <w:right w:val="single" w:color="000000" w:sz="4" w:space="0"/>
            </w:tcBorders>
            <w:vAlign w:val="center"/>
          </w:tcPr>
          <w:p w14:paraId="0276BEE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038</w:t>
            </w:r>
          </w:p>
        </w:tc>
        <w:tc>
          <w:tcPr>
            <w:tcW w:w="2949" w:type="dxa"/>
            <w:tcBorders>
              <w:top w:val="single" w:color="000000" w:sz="4" w:space="0"/>
              <w:left w:val="single" w:color="000000" w:sz="4" w:space="0"/>
              <w:bottom w:val="single" w:color="000000" w:sz="4" w:space="0"/>
              <w:right w:val="single" w:color="000000" w:sz="4" w:space="0"/>
            </w:tcBorders>
            <w:vAlign w:val="center"/>
          </w:tcPr>
          <w:p w14:paraId="38EEEF0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康复医学</w:t>
            </w:r>
          </w:p>
        </w:tc>
      </w:tr>
      <w:tr w14:paraId="40B34515">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4FE921E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011</w:t>
            </w:r>
          </w:p>
        </w:tc>
        <w:tc>
          <w:tcPr>
            <w:tcW w:w="2853" w:type="dxa"/>
            <w:tcBorders>
              <w:top w:val="single" w:color="000000" w:sz="4" w:space="0"/>
              <w:left w:val="single" w:color="000000" w:sz="4" w:space="0"/>
              <w:bottom w:val="single" w:color="000000" w:sz="4" w:space="0"/>
              <w:right w:val="single" w:color="000000" w:sz="4" w:space="0"/>
            </w:tcBorders>
            <w:vAlign w:val="center"/>
          </w:tcPr>
          <w:p w14:paraId="3213ED8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普通外科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614C91E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039</w:t>
            </w:r>
          </w:p>
        </w:tc>
        <w:tc>
          <w:tcPr>
            <w:tcW w:w="2949" w:type="dxa"/>
            <w:tcBorders>
              <w:top w:val="single" w:color="000000" w:sz="4" w:space="0"/>
              <w:left w:val="single" w:color="000000" w:sz="4" w:space="0"/>
              <w:bottom w:val="single" w:color="000000" w:sz="4" w:space="0"/>
              <w:right w:val="single" w:color="000000" w:sz="4" w:space="0"/>
            </w:tcBorders>
            <w:vAlign w:val="center"/>
          </w:tcPr>
          <w:p w14:paraId="311C12D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临床医学检验临床基础检验</w:t>
            </w:r>
          </w:p>
        </w:tc>
      </w:tr>
      <w:tr w14:paraId="00D247B8">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2E7A612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012</w:t>
            </w:r>
          </w:p>
        </w:tc>
        <w:tc>
          <w:tcPr>
            <w:tcW w:w="2853" w:type="dxa"/>
            <w:tcBorders>
              <w:top w:val="single" w:color="000000" w:sz="4" w:space="0"/>
              <w:left w:val="single" w:color="000000" w:sz="4" w:space="0"/>
              <w:bottom w:val="single" w:color="000000" w:sz="4" w:space="0"/>
              <w:right w:val="single" w:color="000000" w:sz="4" w:space="0"/>
            </w:tcBorders>
            <w:vAlign w:val="center"/>
          </w:tcPr>
          <w:p w14:paraId="16A5679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骨外科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520ABDF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040</w:t>
            </w:r>
          </w:p>
        </w:tc>
        <w:tc>
          <w:tcPr>
            <w:tcW w:w="2949" w:type="dxa"/>
            <w:tcBorders>
              <w:top w:val="single" w:color="000000" w:sz="4" w:space="0"/>
              <w:left w:val="single" w:color="000000" w:sz="4" w:space="0"/>
              <w:bottom w:val="single" w:color="000000" w:sz="4" w:space="0"/>
              <w:right w:val="single" w:color="000000" w:sz="4" w:space="0"/>
            </w:tcBorders>
            <w:vAlign w:val="center"/>
          </w:tcPr>
          <w:p w14:paraId="3A55624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临床医学检验临床化学</w:t>
            </w:r>
          </w:p>
        </w:tc>
      </w:tr>
      <w:tr w14:paraId="2304F845">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643A86B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013</w:t>
            </w:r>
          </w:p>
        </w:tc>
        <w:tc>
          <w:tcPr>
            <w:tcW w:w="2853" w:type="dxa"/>
            <w:tcBorders>
              <w:top w:val="single" w:color="000000" w:sz="4" w:space="0"/>
              <w:left w:val="single" w:color="000000" w:sz="4" w:space="0"/>
              <w:bottom w:val="single" w:color="000000" w:sz="4" w:space="0"/>
              <w:right w:val="single" w:color="000000" w:sz="4" w:space="0"/>
            </w:tcBorders>
            <w:vAlign w:val="center"/>
          </w:tcPr>
          <w:p w14:paraId="5B267F9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胸心外科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3741808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041</w:t>
            </w:r>
          </w:p>
        </w:tc>
        <w:tc>
          <w:tcPr>
            <w:tcW w:w="2949" w:type="dxa"/>
            <w:tcBorders>
              <w:top w:val="single" w:color="000000" w:sz="4" w:space="0"/>
              <w:left w:val="single" w:color="000000" w:sz="4" w:space="0"/>
              <w:bottom w:val="single" w:color="000000" w:sz="4" w:space="0"/>
              <w:right w:val="single" w:color="000000" w:sz="4" w:space="0"/>
            </w:tcBorders>
            <w:vAlign w:val="center"/>
          </w:tcPr>
          <w:p w14:paraId="2A2F174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临床医学检验临床免疫</w:t>
            </w:r>
          </w:p>
        </w:tc>
      </w:tr>
      <w:tr w14:paraId="4E53FD02">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26D5305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014</w:t>
            </w:r>
          </w:p>
        </w:tc>
        <w:tc>
          <w:tcPr>
            <w:tcW w:w="2853" w:type="dxa"/>
            <w:tcBorders>
              <w:top w:val="single" w:color="000000" w:sz="4" w:space="0"/>
              <w:left w:val="single" w:color="000000" w:sz="4" w:space="0"/>
              <w:bottom w:val="single" w:color="000000" w:sz="4" w:space="0"/>
              <w:right w:val="single" w:color="000000" w:sz="4" w:space="0"/>
            </w:tcBorders>
            <w:vAlign w:val="center"/>
          </w:tcPr>
          <w:p w14:paraId="4E6769F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bCs/>
                <w:i w:val="0"/>
                <w:iCs w:val="0"/>
                <w:color w:val="auto"/>
                <w:sz w:val="21"/>
                <w:szCs w:val="21"/>
                <w:u w:val="none"/>
              </w:rPr>
            </w:pPr>
            <w:r>
              <w:rPr>
                <w:rFonts w:hint="eastAsia" w:ascii="宋体" w:hAnsi="宋体" w:cs="宋体"/>
                <w:color w:val="auto"/>
                <w:kern w:val="0"/>
                <w:sz w:val="20"/>
                <w:szCs w:val="20"/>
              </w:rPr>
              <w:t>神经外科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37002F7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042</w:t>
            </w:r>
          </w:p>
        </w:tc>
        <w:tc>
          <w:tcPr>
            <w:tcW w:w="2949" w:type="dxa"/>
            <w:tcBorders>
              <w:top w:val="single" w:color="000000" w:sz="4" w:space="0"/>
              <w:left w:val="single" w:color="000000" w:sz="4" w:space="0"/>
              <w:bottom w:val="single" w:color="000000" w:sz="4" w:space="0"/>
              <w:right w:val="single" w:color="000000" w:sz="4" w:space="0"/>
            </w:tcBorders>
            <w:vAlign w:val="center"/>
          </w:tcPr>
          <w:p w14:paraId="297D96B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临床医学检验临床血液</w:t>
            </w:r>
          </w:p>
        </w:tc>
      </w:tr>
      <w:tr w14:paraId="4B340249">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70D3922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015</w:t>
            </w:r>
          </w:p>
        </w:tc>
        <w:tc>
          <w:tcPr>
            <w:tcW w:w="2853" w:type="dxa"/>
            <w:tcBorders>
              <w:top w:val="single" w:color="000000" w:sz="4" w:space="0"/>
              <w:left w:val="single" w:color="000000" w:sz="4" w:space="0"/>
              <w:bottom w:val="single" w:color="000000" w:sz="4" w:space="0"/>
              <w:right w:val="single" w:color="000000" w:sz="4" w:space="0"/>
            </w:tcBorders>
            <w:vAlign w:val="center"/>
          </w:tcPr>
          <w:p w14:paraId="1E7956B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泌尿外科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4975EF8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043</w:t>
            </w:r>
          </w:p>
        </w:tc>
        <w:tc>
          <w:tcPr>
            <w:tcW w:w="2949" w:type="dxa"/>
            <w:tcBorders>
              <w:top w:val="single" w:color="000000" w:sz="4" w:space="0"/>
              <w:left w:val="single" w:color="000000" w:sz="4" w:space="0"/>
              <w:bottom w:val="single" w:color="000000" w:sz="4" w:space="0"/>
              <w:right w:val="single" w:color="000000" w:sz="4" w:space="0"/>
            </w:tcBorders>
            <w:vAlign w:val="center"/>
          </w:tcPr>
          <w:p w14:paraId="75B69EA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临床医学检验临床微生物</w:t>
            </w:r>
          </w:p>
        </w:tc>
      </w:tr>
      <w:tr w14:paraId="31CC46E2">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11F7EA0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016</w:t>
            </w:r>
          </w:p>
        </w:tc>
        <w:tc>
          <w:tcPr>
            <w:tcW w:w="2853" w:type="dxa"/>
            <w:tcBorders>
              <w:top w:val="single" w:color="000000" w:sz="4" w:space="0"/>
              <w:left w:val="single" w:color="000000" w:sz="4" w:space="0"/>
              <w:bottom w:val="single" w:color="000000" w:sz="4" w:space="0"/>
              <w:right w:val="single" w:color="000000" w:sz="4" w:space="0"/>
            </w:tcBorders>
            <w:vAlign w:val="center"/>
          </w:tcPr>
          <w:p w14:paraId="11BC1C0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烧伤外科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7C4B3AC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044</w:t>
            </w:r>
          </w:p>
        </w:tc>
        <w:tc>
          <w:tcPr>
            <w:tcW w:w="2949" w:type="dxa"/>
            <w:tcBorders>
              <w:top w:val="single" w:color="000000" w:sz="4" w:space="0"/>
              <w:left w:val="single" w:color="000000" w:sz="4" w:space="0"/>
              <w:bottom w:val="single" w:color="000000" w:sz="4" w:space="0"/>
              <w:right w:val="single" w:color="000000" w:sz="4" w:space="0"/>
            </w:tcBorders>
            <w:vAlign w:val="center"/>
          </w:tcPr>
          <w:p w14:paraId="2D62B48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临床营养</w:t>
            </w:r>
          </w:p>
        </w:tc>
      </w:tr>
      <w:tr w14:paraId="4DA6DE83">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7170F51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017</w:t>
            </w:r>
          </w:p>
        </w:tc>
        <w:tc>
          <w:tcPr>
            <w:tcW w:w="2853" w:type="dxa"/>
            <w:tcBorders>
              <w:top w:val="single" w:color="000000" w:sz="4" w:space="0"/>
              <w:left w:val="single" w:color="000000" w:sz="4" w:space="0"/>
              <w:bottom w:val="single" w:color="000000" w:sz="4" w:space="0"/>
              <w:right w:val="single" w:color="000000" w:sz="4" w:space="0"/>
            </w:tcBorders>
            <w:vAlign w:val="center"/>
          </w:tcPr>
          <w:p w14:paraId="67A8452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整形外科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081F7A3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045</w:t>
            </w:r>
          </w:p>
        </w:tc>
        <w:tc>
          <w:tcPr>
            <w:tcW w:w="2949" w:type="dxa"/>
            <w:tcBorders>
              <w:top w:val="single" w:color="000000" w:sz="4" w:space="0"/>
              <w:left w:val="single" w:color="000000" w:sz="4" w:space="0"/>
              <w:bottom w:val="single" w:color="000000" w:sz="4" w:space="0"/>
              <w:right w:val="single" w:color="000000" w:sz="4" w:space="0"/>
            </w:tcBorders>
            <w:vAlign w:val="center"/>
          </w:tcPr>
          <w:p w14:paraId="2487B36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医院药学</w:t>
            </w:r>
          </w:p>
        </w:tc>
      </w:tr>
      <w:tr w14:paraId="30B80997">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6C7D1FC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018</w:t>
            </w:r>
          </w:p>
        </w:tc>
        <w:tc>
          <w:tcPr>
            <w:tcW w:w="2853" w:type="dxa"/>
            <w:tcBorders>
              <w:top w:val="single" w:color="000000" w:sz="4" w:space="0"/>
              <w:left w:val="single" w:color="000000" w:sz="4" w:space="0"/>
              <w:bottom w:val="single" w:color="000000" w:sz="4" w:space="0"/>
              <w:right w:val="single" w:color="000000" w:sz="4" w:space="0"/>
            </w:tcBorders>
            <w:vAlign w:val="center"/>
          </w:tcPr>
          <w:p w14:paraId="50C2F98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bCs/>
                <w:i w:val="0"/>
                <w:iCs w:val="0"/>
                <w:color w:val="auto"/>
                <w:sz w:val="21"/>
                <w:szCs w:val="21"/>
                <w:u w:val="none"/>
              </w:rPr>
            </w:pPr>
            <w:r>
              <w:rPr>
                <w:rFonts w:hint="eastAsia" w:ascii="宋体" w:hAnsi="宋体" w:cs="宋体"/>
                <w:color w:val="auto"/>
                <w:kern w:val="0"/>
                <w:sz w:val="20"/>
                <w:szCs w:val="20"/>
              </w:rPr>
              <w:t>小儿外科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6EFF130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046</w:t>
            </w:r>
          </w:p>
        </w:tc>
        <w:tc>
          <w:tcPr>
            <w:tcW w:w="2949" w:type="dxa"/>
            <w:tcBorders>
              <w:top w:val="single" w:color="000000" w:sz="4" w:space="0"/>
              <w:left w:val="single" w:color="000000" w:sz="4" w:space="0"/>
              <w:bottom w:val="single" w:color="000000" w:sz="4" w:space="0"/>
              <w:right w:val="single" w:color="000000" w:sz="4" w:space="0"/>
            </w:tcBorders>
            <w:vAlign w:val="center"/>
          </w:tcPr>
          <w:p w14:paraId="4920760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临床药学</w:t>
            </w:r>
          </w:p>
        </w:tc>
      </w:tr>
      <w:tr w14:paraId="4A8F28D0">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5364D0B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019</w:t>
            </w:r>
          </w:p>
        </w:tc>
        <w:tc>
          <w:tcPr>
            <w:tcW w:w="2853" w:type="dxa"/>
            <w:tcBorders>
              <w:top w:val="single" w:color="000000" w:sz="4" w:space="0"/>
              <w:left w:val="single" w:color="000000" w:sz="4" w:space="0"/>
              <w:bottom w:val="single" w:color="000000" w:sz="4" w:space="0"/>
              <w:right w:val="single" w:color="000000" w:sz="4" w:space="0"/>
            </w:tcBorders>
            <w:vAlign w:val="center"/>
          </w:tcPr>
          <w:p w14:paraId="6A23BDE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妇产科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39149F7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047</w:t>
            </w:r>
          </w:p>
        </w:tc>
        <w:tc>
          <w:tcPr>
            <w:tcW w:w="2949" w:type="dxa"/>
            <w:tcBorders>
              <w:top w:val="single" w:color="000000" w:sz="4" w:space="0"/>
              <w:left w:val="single" w:color="000000" w:sz="4" w:space="0"/>
              <w:bottom w:val="single" w:color="000000" w:sz="4" w:space="0"/>
              <w:right w:val="single" w:color="000000" w:sz="4" w:space="0"/>
            </w:tcBorders>
            <w:vAlign w:val="center"/>
          </w:tcPr>
          <w:p w14:paraId="628E106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护理学</w:t>
            </w:r>
          </w:p>
        </w:tc>
      </w:tr>
      <w:tr w14:paraId="0B9ECF2C">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373AE86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020</w:t>
            </w:r>
          </w:p>
        </w:tc>
        <w:tc>
          <w:tcPr>
            <w:tcW w:w="2853" w:type="dxa"/>
            <w:tcBorders>
              <w:top w:val="single" w:color="000000" w:sz="4" w:space="0"/>
              <w:left w:val="single" w:color="000000" w:sz="4" w:space="0"/>
              <w:bottom w:val="single" w:color="000000" w:sz="4" w:space="0"/>
              <w:right w:val="single" w:color="000000" w:sz="4" w:space="0"/>
            </w:tcBorders>
            <w:vAlign w:val="center"/>
          </w:tcPr>
          <w:p w14:paraId="56B5345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小儿内科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7773AD1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048</w:t>
            </w:r>
          </w:p>
        </w:tc>
        <w:tc>
          <w:tcPr>
            <w:tcW w:w="2949" w:type="dxa"/>
            <w:tcBorders>
              <w:top w:val="single" w:color="000000" w:sz="4" w:space="0"/>
              <w:left w:val="single" w:color="000000" w:sz="4" w:space="0"/>
              <w:bottom w:val="single" w:color="000000" w:sz="4" w:space="0"/>
              <w:right w:val="single" w:color="000000" w:sz="4" w:space="0"/>
            </w:tcBorders>
            <w:vAlign w:val="center"/>
          </w:tcPr>
          <w:p w14:paraId="4BFD7DE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内科护理</w:t>
            </w:r>
          </w:p>
        </w:tc>
      </w:tr>
      <w:tr w14:paraId="575EAA72">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29A6DE4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021</w:t>
            </w:r>
          </w:p>
        </w:tc>
        <w:tc>
          <w:tcPr>
            <w:tcW w:w="2853" w:type="dxa"/>
            <w:tcBorders>
              <w:top w:val="single" w:color="000000" w:sz="4" w:space="0"/>
              <w:left w:val="single" w:color="000000" w:sz="4" w:space="0"/>
              <w:bottom w:val="single" w:color="000000" w:sz="4" w:space="0"/>
              <w:right w:val="single" w:color="000000" w:sz="4" w:space="0"/>
            </w:tcBorders>
            <w:vAlign w:val="center"/>
          </w:tcPr>
          <w:p w14:paraId="2B0545D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口腔医学</w:t>
            </w:r>
          </w:p>
        </w:tc>
        <w:tc>
          <w:tcPr>
            <w:tcW w:w="1625" w:type="dxa"/>
            <w:tcBorders>
              <w:top w:val="single" w:color="000000" w:sz="4" w:space="0"/>
              <w:left w:val="single" w:color="000000" w:sz="4" w:space="0"/>
              <w:bottom w:val="single" w:color="000000" w:sz="4" w:space="0"/>
              <w:right w:val="single" w:color="000000" w:sz="4" w:space="0"/>
            </w:tcBorders>
            <w:vAlign w:val="center"/>
          </w:tcPr>
          <w:p w14:paraId="6F56B1C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049</w:t>
            </w:r>
          </w:p>
        </w:tc>
        <w:tc>
          <w:tcPr>
            <w:tcW w:w="2949" w:type="dxa"/>
            <w:tcBorders>
              <w:top w:val="single" w:color="000000" w:sz="4" w:space="0"/>
              <w:left w:val="single" w:color="000000" w:sz="4" w:space="0"/>
              <w:bottom w:val="single" w:color="000000" w:sz="4" w:space="0"/>
              <w:right w:val="single" w:color="000000" w:sz="4" w:space="0"/>
            </w:tcBorders>
            <w:vAlign w:val="center"/>
          </w:tcPr>
          <w:p w14:paraId="47B6677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外科护理</w:t>
            </w:r>
          </w:p>
        </w:tc>
      </w:tr>
      <w:tr w14:paraId="42DA7BC5">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043D820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022</w:t>
            </w:r>
          </w:p>
        </w:tc>
        <w:tc>
          <w:tcPr>
            <w:tcW w:w="2853" w:type="dxa"/>
            <w:tcBorders>
              <w:top w:val="single" w:color="000000" w:sz="4" w:space="0"/>
              <w:left w:val="single" w:color="000000" w:sz="4" w:space="0"/>
              <w:bottom w:val="single" w:color="000000" w:sz="4" w:space="0"/>
              <w:right w:val="single" w:color="000000" w:sz="4" w:space="0"/>
            </w:tcBorders>
            <w:vAlign w:val="center"/>
          </w:tcPr>
          <w:p w14:paraId="23D9539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口腔内科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6346E1D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050</w:t>
            </w:r>
          </w:p>
        </w:tc>
        <w:tc>
          <w:tcPr>
            <w:tcW w:w="2949" w:type="dxa"/>
            <w:tcBorders>
              <w:top w:val="single" w:color="000000" w:sz="4" w:space="0"/>
              <w:left w:val="single" w:color="000000" w:sz="4" w:space="0"/>
              <w:bottom w:val="single" w:color="000000" w:sz="4" w:space="0"/>
              <w:right w:val="single" w:color="000000" w:sz="4" w:space="0"/>
            </w:tcBorders>
            <w:vAlign w:val="center"/>
          </w:tcPr>
          <w:p w14:paraId="2C04A27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妇产科护理</w:t>
            </w:r>
          </w:p>
        </w:tc>
      </w:tr>
      <w:tr w14:paraId="041F8520">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7B0312D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023</w:t>
            </w:r>
          </w:p>
        </w:tc>
        <w:tc>
          <w:tcPr>
            <w:tcW w:w="2853" w:type="dxa"/>
            <w:tcBorders>
              <w:top w:val="single" w:color="000000" w:sz="4" w:space="0"/>
              <w:left w:val="single" w:color="000000" w:sz="4" w:space="0"/>
              <w:bottom w:val="single" w:color="000000" w:sz="4" w:space="0"/>
              <w:right w:val="single" w:color="000000" w:sz="4" w:space="0"/>
            </w:tcBorders>
            <w:vAlign w:val="center"/>
          </w:tcPr>
          <w:p w14:paraId="4729BF4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bCs/>
                <w:i w:val="0"/>
                <w:iCs w:val="0"/>
                <w:color w:val="auto"/>
                <w:sz w:val="21"/>
                <w:szCs w:val="21"/>
                <w:u w:val="none"/>
              </w:rPr>
            </w:pPr>
            <w:r>
              <w:rPr>
                <w:rFonts w:hint="eastAsia" w:ascii="宋体" w:hAnsi="宋体" w:cs="宋体"/>
                <w:color w:val="auto"/>
                <w:kern w:val="0"/>
                <w:sz w:val="20"/>
                <w:szCs w:val="20"/>
              </w:rPr>
              <w:t>口腔颌面外科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2DA307C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051</w:t>
            </w:r>
          </w:p>
        </w:tc>
        <w:tc>
          <w:tcPr>
            <w:tcW w:w="2949" w:type="dxa"/>
            <w:tcBorders>
              <w:top w:val="single" w:color="000000" w:sz="4" w:space="0"/>
              <w:left w:val="single" w:color="000000" w:sz="4" w:space="0"/>
              <w:bottom w:val="single" w:color="000000" w:sz="4" w:space="0"/>
              <w:right w:val="single" w:color="000000" w:sz="4" w:space="0"/>
            </w:tcBorders>
            <w:vAlign w:val="center"/>
          </w:tcPr>
          <w:p w14:paraId="7CCEEC9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儿科护理</w:t>
            </w:r>
          </w:p>
        </w:tc>
      </w:tr>
      <w:tr w14:paraId="103F7B3E">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287CE81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024</w:t>
            </w:r>
          </w:p>
        </w:tc>
        <w:tc>
          <w:tcPr>
            <w:tcW w:w="2853" w:type="dxa"/>
            <w:tcBorders>
              <w:top w:val="single" w:color="000000" w:sz="4" w:space="0"/>
              <w:left w:val="single" w:color="000000" w:sz="4" w:space="0"/>
              <w:bottom w:val="single" w:color="000000" w:sz="4" w:space="0"/>
              <w:right w:val="single" w:color="000000" w:sz="4" w:space="0"/>
            </w:tcBorders>
            <w:vAlign w:val="center"/>
          </w:tcPr>
          <w:p w14:paraId="1A74697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口腔修复</w:t>
            </w:r>
          </w:p>
        </w:tc>
        <w:tc>
          <w:tcPr>
            <w:tcW w:w="1625" w:type="dxa"/>
            <w:tcBorders>
              <w:top w:val="single" w:color="000000" w:sz="4" w:space="0"/>
              <w:left w:val="single" w:color="000000" w:sz="4" w:space="0"/>
              <w:bottom w:val="single" w:color="000000" w:sz="4" w:space="0"/>
              <w:right w:val="single" w:color="000000" w:sz="4" w:space="0"/>
            </w:tcBorders>
            <w:vAlign w:val="center"/>
          </w:tcPr>
          <w:p w14:paraId="76E9A14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052</w:t>
            </w:r>
          </w:p>
        </w:tc>
        <w:tc>
          <w:tcPr>
            <w:tcW w:w="2949" w:type="dxa"/>
            <w:tcBorders>
              <w:top w:val="single" w:color="000000" w:sz="4" w:space="0"/>
              <w:left w:val="single" w:color="000000" w:sz="4" w:space="0"/>
              <w:bottom w:val="single" w:color="000000" w:sz="4" w:space="0"/>
              <w:right w:val="single" w:color="000000" w:sz="4" w:space="0"/>
            </w:tcBorders>
            <w:vAlign w:val="center"/>
          </w:tcPr>
          <w:p w14:paraId="4BCAA52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病理学技术</w:t>
            </w:r>
          </w:p>
        </w:tc>
      </w:tr>
      <w:tr w14:paraId="0A881D3B">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651A1DC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025</w:t>
            </w:r>
          </w:p>
        </w:tc>
        <w:tc>
          <w:tcPr>
            <w:tcW w:w="2853" w:type="dxa"/>
            <w:tcBorders>
              <w:top w:val="single" w:color="000000" w:sz="4" w:space="0"/>
              <w:left w:val="single" w:color="000000" w:sz="4" w:space="0"/>
              <w:bottom w:val="single" w:color="000000" w:sz="4" w:space="0"/>
              <w:right w:val="single" w:color="000000" w:sz="4" w:space="0"/>
            </w:tcBorders>
            <w:vAlign w:val="center"/>
          </w:tcPr>
          <w:p w14:paraId="7F51AB3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bCs/>
                <w:i w:val="0"/>
                <w:iCs w:val="0"/>
                <w:color w:val="auto"/>
                <w:sz w:val="21"/>
                <w:szCs w:val="21"/>
                <w:u w:val="none"/>
              </w:rPr>
            </w:pPr>
            <w:r>
              <w:rPr>
                <w:rFonts w:hint="eastAsia" w:ascii="宋体" w:hAnsi="宋体" w:cs="宋体"/>
                <w:color w:val="auto"/>
                <w:kern w:val="0"/>
                <w:sz w:val="20"/>
                <w:szCs w:val="20"/>
              </w:rPr>
              <w:t>口腔正畸</w:t>
            </w:r>
          </w:p>
        </w:tc>
        <w:tc>
          <w:tcPr>
            <w:tcW w:w="1625" w:type="dxa"/>
            <w:tcBorders>
              <w:top w:val="single" w:color="000000" w:sz="4" w:space="0"/>
              <w:left w:val="single" w:color="000000" w:sz="4" w:space="0"/>
              <w:bottom w:val="single" w:color="000000" w:sz="4" w:space="0"/>
              <w:right w:val="single" w:color="000000" w:sz="4" w:space="0"/>
            </w:tcBorders>
            <w:vAlign w:val="center"/>
          </w:tcPr>
          <w:p w14:paraId="54865EA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053</w:t>
            </w:r>
          </w:p>
        </w:tc>
        <w:tc>
          <w:tcPr>
            <w:tcW w:w="2949" w:type="dxa"/>
            <w:tcBorders>
              <w:top w:val="single" w:color="000000" w:sz="4" w:space="0"/>
              <w:left w:val="single" w:color="000000" w:sz="4" w:space="0"/>
              <w:bottom w:val="single" w:color="000000" w:sz="4" w:space="0"/>
              <w:right w:val="single" w:color="000000" w:sz="4" w:space="0"/>
            </w:tcBorders>
            <w:vAlign w:val="center"/>
          </w:tcPr>
          <w:p w14:paraId="78800D5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放射医学技术</w:t>
            </w:r>
          </w:p>
        </w:tc>
      </w:tr>
      <w:tr w14:paraId="3605F520">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1BBA25C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026</w:t>
            </w:r>
          </w:p>
        </w:tc>
        <w:tc>
          <w:tcPr>
            <w:tcW w:w="2853" w:type="dxa"/>
            <w:tcBorders>
              <w:top w:val="single" w:color="000000" w:sz="4" w:space="0"/>
              <w:left w:val="single" w:color="000000" w:sz="4" w:space="0"/>
              <w:bottom w:val="single" w:color="000000" w:sz="4" w:space="0"/>
              <w:right w:val="single" w:color="000000" w:sz="4" w:space="0"/>
            </w:tcBorders>
            <w:vAlign w:val="center"/>
          </w:tcPr>
          <w:p w14:paraId="6E0647B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眼科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4531037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054</w:t>
            </w:r>
          </w:p>
        </w:tc>
        <w:tc>
          <w:tcPr>
            <w:tcW w:w="2949" w:type="dxa"/>
            <w:tcBorders>
              <w:top w:val="single" w:color="000000" w:sz="4" w:space="0"/>
              <w:left w:val="single" w:color="000000" w:sz="4" w:space="0"/>
              <w:bottom w:val="single" w:color="000000" w:sz="4" w:space="0"/>
              <w:right w:val="single" w:color="000000" w:sz="4" w:space="0"/>
            </w:tcBorders>
            <w:vAlign w:val="center"/>
          </w:tcPr>
          <w:p w14:paraId="1576D4D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超声医学技术</w:t>
            </w:r>
          </w:p>
        </w:tc>
      </w:tr>
      <w:tr w14:paraId="724FA190">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59D32F4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027</w:t>
            </w:r>
          </w:p>
        </w:tc>
        <w:tc>
          <w:tcPr>
            <w:tcW w:w="2853" w:type="dxa"/>
            <w:tcBorders>
              <w:top w:val="single" w:color="000000" w:sz="4" w:space="0"/>
              <w:left w:val="single" w:color="000000" w:sz="4" w:space="0"/>
              <w:bottom w:val="single" w:color="000000" w:sz="4" w:space="0"/>
              <w:right w:val="single" w:color="000000" w:sz="4" w:space="0"/>
            </w:tcBorders>
            <w:vAlign w:val="center"/>
          </w:tcPr>
          <w:p w14:paraId="225C073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耳鼻喉(头颈外科)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781352C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055</w:t>
            </w:r>
          </w:p>
        </w:tc>
        <w:tc>
          <w:tcPr>
            <w:tcW w:w="2949" w:type="dxa"/>
            <w:tcBorders>
              <w:top w:val="single" w:color="000000" w:sz="4" w:space="0"/>
              <w:left w:val="single" w:color="000000" w:sz="4" w:space="0"/>
              <w:bottom w:val="single" w:color="000000" w:sz="4" w:space="0"/>
              <w:right w:val="single" w:color="000000" w:sz="4" w:space="0"/>
            </w:tcBorders>
            <w:vAlign w:val="center"/>
          </w:tcPr>
          <w:p w14:paraId="5817008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核医学技术</w:t>
            </w:r>
          </w:p>
        </w:tc>
      </w:tr>
      <w:tr w14:paraId="0AC4AA54">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66FEF0F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028</w:t>
            </w:r>
          </w:p>
        </w:tc>
        <w:tc>
          <w:tcPr>
            <w:tcW w:w="2853" w:type="dxa"/>
            <w:tcBorders>
              <w:top w:val="single" w:color="000000" w:sz="4" w:space="0"/>
              <w:left w:val="single" w:color="000000" w:sz="4" w:space="0"/>
              <w:bottom w:val="single" w:color="000000" w:sz="4" w:space="0"/>
              <w:right w:val="single" w:color="000000" w:sz="4" w:space="0"/>
            </w:tcBorders>
            <w:vAlign w:val="center"/>
          </w:tcPr>
          <w:p w14:paraId="17563A2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皮肤与性病</w:t>
            </w:r>
          </w:p>
        </w:tc>
        <w:tc>
          <w:tcPr>
            <w:tcW w:w="1625" w:type="dxa"/>
            <w:tcBorders>
              <w:top w:val="single" w:color="000000" w:sz="4" w:space="0"/>
              <w:left w:val="single" w:color="000000" w:sz="4" w:space="0"/>
              <w:bottom w:val="single" w:color="000000" w:sz="4" w:space="0"/>
              <w:right w:val="single" w:color="000000" w:sz="4" w:space="0"/>
            </w:tcBorders>
            <w:vAlign w:val="center"/>
          </w:tcPr>
          <w:p w14:paraId="5B88683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056</w:t>
            </w:r>
          </w:p>
        </w:tc>
        <w:tc>
          <w:tcPr>
            <w:tcW w:w="2949" w:type="dxa"/>
            <w:tcBorders>
              <w:top w:val="single" w:color="000000" w:sz="4" w:space="0"/>
              <w:left w:val="single" w:color="000000" w:sz="4" w:space="0"/>
              <w:bottom w:val="single" w:color="000000" w:sz="4" w:space="0"/>
              <w:right w:val="single" w:color="000000" w:sz="4" w:space="0"/>
            </w:tcBorders>
            <w:vAlign w:val="center"/>
          </w:tcPr>
          <w:p w14:paraId="11A9C87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康复医学治疗技术</w:t>
            </w:r>
          </w:p>
        </w:tc>
      </w:tr>
      <w:tr w14:paraId="3F9E58C1">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3FCD67E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029</w:t>
            </w:r>
          </w:p>
        </w:tc>
        <w:tc>
          <w:tcPr>
            <w:tcW w:w="2853" w:type="dxa"/>
            <w:tcBorders>
              <w:top w:val="single" w:color="000000" w:sz="4" w:space="0"/>
              <w:left w:val="single" w:color="000000" w:sz="4" w:space="0"/>
              <w:bottom w:val="single" w:color="000000" w:sz="4" w:space="0"/>
              <w:right w:val="single" w:color="000000" w:sz="4" w:space="0"/>
            </w:tcBorders>
            <w:vAlign w:val="center"/>
          </w:tcPr>
          <w:p w14:paraId="325279D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肿瘤内科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7544B3E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057</w:t>
            </w:r>
          </w:p>
        </w:tc>
        <w:tc>
          <w:tcPr>
            <w:tcW w:w="2949" w:type="dxa"/>
            <w:tcBorders>
              <w:top w:val="single" w:color="000000" w:sz="4" w:space="0"/>
              <w:left w:val="single" w:color="000000" w:sz="4" w:space="0"/>
              <w:bottom w:val="single" w:color="000000" w:sz="4" w:space="0"/>
              <w:right w:val="single" w:color="000000" w:sz="4" w:space="0"/>
            </w:tcBorders>
            <w:vAlign w:val="center"/>
          </w:tcPr>
          <w:p w14:paraId="094018B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临床医学检验临床基础检验技术</w:t>
            </w:r>
          </w:p>
        </w:tc>
      </w:tr>
      <w:tr w14:paraId="6C2B1F3A">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62DF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方正仿宋_GBK" w:hAnsi="方正仿宋_GBK" w:eastAsia="方正仿宋_GBK" w:cs="方正仿宋_GBK"/>
                <w:b/>
                <w:bCs/>
                <w:i w:val="0"/>
                <w:iCs w:val="0"/>
                <w:color w:val="auto"/>
                <w:sz w:val="21"/>
                <w:szCs w:val="21"/>
                <w:u w:val="none"/>
              </w:rPr>
            </w:pPr>
            <w:r>
              <w:rPr>
                <w:rFonts w:hint="eastAsia" w:ascii="宋体" w:hAnsi="宋体" w:cs="宋体"/>
                <w:color w:val="auto"/>
                <w:kern w:val="0"/>
                <w:sz w:val="20"/>
                <w:szCs w:val="20"/>
              </w:rPr>
              <w:t>058</w:t>
            </w:r>
          </w:p>
        </w:tc>
        <w:tc>
          <w:tcPr>
            <w:tcW w:w="2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9164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bCs/>
                <w:i w:val="0"/>
                <w:iCs w:val="0"/>
                <w:color w:val="auto"/>
                <w:sz w:val="21"/>
                <w:szCs w:val="21"/>
                <w:u w:val="none"/>
              </w:rPr>
            </w:pPr>
            <w:r>
              <w:rPr>
                <w:rFonts w:hint="eastAsia" w:ascii="宋体" w:hAnsi="宋体" w:cs="宋体"/>
                <w:color w:val="auto"/>
                <w:kern w:val="0"/>
                <w:sz w:val="20"/>
                <w:szCs w:val="20"/>
              </w:rPr>
              <w:t>临床医学检验临床化学技术</w:t>
            </w:r>
          </w:p>
        </w:tc>
        <w:tc>
          <w:tcPr>
            <w:tcW w:w="16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71EF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bCs/>
                <w:i w:val="0"/>
                <w:iCs w:val="0"/>
                <w:color w:val="auto"/>
                <w:sz w:val="21"/>
                <w:szCs w:val="21"/>
                <w:u w:val="none"/>
              </w:rPr>
            </w:pPr>
            <w:r>
              <w:rPr>
                <w:rFonts w:hint="eastAsia" w:ascii="宋体" w:hAnsi="宋体" w:cs="宋体"/>
                <w:color w:val="auto"/>
                <w:kern w:val="0"/>
                <w:sz w:val="20"/>
                <w:szCs w:val="20"/>
              </w:rPr>
              <w:t>090</w:t>
            </w:r>
          </w:p>
        </w:tc>
        <w:tc>
          <w:tcPr>
            <w:tcW w:w="2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0E67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bCs/>
                <w:i w:val="0"/>
                <w:iCs w:val="0"/>
                <w:color w:val="auto"/>
                <w:sz w:val="21"/>
                <w:szCs w:val="21"/>
                <w:u w:val="none"/>
              </w:rPr>
            </w:pPr>
            <w:r>
              <w:rPr>
                <w:rFonts w:hint="eastAsia" w:ascii="宋体" w:hAnsi="宋体" w:cs="宋体"/>
                <w:color w:val="auto"/>
                <w:kern w:val="0"/>
                <w:sz w:val="20"/>
                <w:szCs w:val="20"/>
              </w:rPr>
              <w:t>寄生虫病控制</w:t>
            </w:r>
          </w:p>
        </w:tc>
      </w:tr>
      <w:tr w14:paraId="6DC6A6BD">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6192B26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059</w:t>
            </w:r>
          </w:p>
        </w:tc>
        <w:tc>
          <w:tcPr>
            <w:tcW w:w="2853" w:type="dxa"/>
            <w:tcBorders>
              <w:top w:val="single" w:color="000000" w:sz="4" w:space="0"/>
              <w:left w:val="single" w:color="000000" w:sz="4" w:space="0"/>
              <w:bottom w:val="single" w:color="000000" w:sz="4" w:space="0"/>
              <w:right w:val="single" w:color="000000" w:sz="4" w:space="0"/>
            </w:tcBorders>
            <w:vAlign w:val="center"/>
          </w:tcPr>
          <w:p w14:paraId="0495E94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临床医学检验临床免疫技术</w:t>
            </w:r>
          </w:p>
        </w:tc>
        <w:tc>
          <w:tcPr>
            <w:tcW w:w="1625" w:type="dxa"/>
            <w:tcBorders>
              <w:top w:val="single" w:color="000000" w:sz="4" w:space="0"/>
              <w:left w:val="single" w:color="000000" w:sz="4" w:space="0"/>
              <w:bottom w:val="single" w:color="000000" w:sz="4" w:space="0"/>
              <w:right w:val="single" w:color="000000" w:sz="4" w:space="0"/>
            </w:tcBorders>
            <w:vAlign w:val="center"/>
          </w:tcPr>
          <w:p w14:paraId="2AD9D7E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091</w:t>
            </w:r>
          </w:p>
        </w:tc>
        <w:tc>
          <w:tcPr>
            <w:tcW w:w="2949" w:type="dxa"/>
            <w:tcBorders>
              <w:top w:val="single" w:color="000000" w:sz="4" w:space="0"/>
              <w:left w:val="single" w:color="000000" w:sz="4" w:space="0"/>
              <w:bottom w:val="single" w:color="000000" w:sz="4" w:space="0"/>
              <w:right w:val="single" w:color="000000" w:sz="4" w:space="0"/>
            </w:tcBorders>
            <w:vAlign w:val="center"/>
          </w:tcPr>
          <w:p w14:paraId="67456EB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健康教育与健康促进</w:t>
            </w:r>
          </w:p>
        </w:tc>
      </w:tr>
      <w:tr w14:paraId="5AE6559D">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6C04232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060</w:t>
            </w:r>
          </w:p>
        </w:tc>
        <w:tc>
          <w:tcPr>
            <w:tcW w:w="2853" w:type="dxa"/>
            <w:tcBorders>
              <w:top w:val="single" w:color="000000" w:sz="4" w:space="0"/>
              <w:left w:val="single" w:color="000000" w:sz="4" w:space="0"/>
              <w:bottom w:val="single" w:color="000000" w:sz="4" w:space="0"/>
              <w:right w:val="single" w:color="000000" w:sz="4" w:space="0"/>
            </w:tcBorders>
            <w:vAlign w:val="center"/>
          </w:tcPr>
          <w:p w14:paraId="3FE9DAE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临床医学检验临床血液技术</w:t>
            </w:r>
          </w:p>
        </w:tc>
        <w:tc>
          <w:tcPr>
            <w:tcW w:w="1625" w:type="dxa"/>
            <w:tcBorders>
              <w:top w:val="single" w:color="000000" w:sz="4" w:space="0"/>
              <w:left w:val="single" w:color="000000" w:sz="4" w:space="0"/>
              <w:bottom w:val="single" w:color="000000" w:sz="4" w:space="0"/>
              <w:right w:val="single" w:color="000000" w:sz="4" w:space="0"/>
            </w:tcBorders>
            <w:vAlign w:val="center"/>
          </w:tcPr>
          <w:p w14:paraId="3A4BD2C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092</w:t>
            </w:r>
          </w:p>
        </w:tc>
        <w:tc>
          <w:tcPr>
            <w:tcW w:w="2949" w:type="dxa"/>
            <w:tcBorders>
              <w:top w:val="single" w:color="000000" w:sz="4" w:space="0"/>
              <w:left w:val="single" w:color="000000" w:sz="4" w:space="0"/>
              <w:bottom w:val="single" w:color="000000" w:sz="4" w:space="0"/>
              <w:right w:val="single" w:color="000000" w:sz="4" w:space="0"/>
            </w:tcBorders>
            <w:vAlign w:val="center"/>
          </w:tcPr>
          <w:p w14:paraId="6578C7B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bCs/>
                <w:i w:val="0"/>
                <w:iCs w:val="0"/>
                <w:color w:val="auto"/>
                <w:sz w:val="21"/>
                <w:szCs w:val="21"/>
                <w:u w:val="none"/>
              </w:rPr>
            </w:pPr>
            <w:r>
              <w:rPr>
                <w:rFonts w:hint="eastAsia" w:ascii="宋体" w:hAnsi="宋体" w:cs="宋体"/>
                <w:color w:val="auto"/>
                <w:kern w:val="0"/>
                <w:sz w:val="20"/>
                <w:szCs w:val="20"/>
              </w:rPr>
              <w:t>卫生毒理</w:t>
            </w:r>
          </w:p>
        </w:tc>
      </w:tr>
      <w:tr w14:paraId="2692B9A4">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776694B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061</w:t>
            </w:r>
          </w:p>
        </w:tc>
        <w:tc>
          <w:tcPr>
            <w:tcW w:w="2853" w:type="dxa"/>
            <w:tcBorders>
              <w:top w:val="single" w:color="000000" w:sz="4" w:space="0"/>
              <w:left w:val="single" w:color="000000" w:sz="4" w:space="0"/>
              <w:bottom w:val="single" w:color="000000" w:sz="4" w:space="0"/>
              <w:right w:val="single" w:color="000000" w:sz="4" w:space="0"/>
            </w:tcBorders>
            <w:vAlign w:val="center"/>
          </w:tcPr>
          <w:p w14:paraId="59FA9CD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临床医学检验临床微生物技术</w:t>
            </w:r>
          </w:p>
        </w:tc>
        <w:tc>
          <w:tcPr>
            <w:tcW w:w="1625" w:type="dxa"/>
            <w:tcBorders>
              <w:top w:val="single" w:color="000000" w:sz="4" w:space="0"/>
              <w:left w:val="single" w:color="000000" w:sz="4" w:space="0"/>
              <w:bottom w:val="single" w:color="000000" w:sz="4" w:space="0"/>
              <w:right w:val="single" w:color="000000" w:sz="4" w:space="0"/>
            </w:tcBorders>
            <w:vAlign w:val="center"/>
          </w:tcPr>
          <w:p w14:paraId="4E85A91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093</w:t>
            </w:r>
          </w:p>
        </w:tc>
        <w:tc>
          <w:tcPr>
            <w:tcW w:w="2949" w:type="dxa"/>
            <w:tcBorders>
              <w:top w:val="single" w:color="000000" w:sz="4" w:space="0"/>
              <w:left w:val="single" w:color="000000" w:sz="4" w:space="0"/>
              <w:bottom w:val="single" w:color="000000" w:sz="4" w:space="0"/>
              <w:right w:val="single" w:color="000000" w:sz="4" w:space="0"/>
            </w:tcBorders>
            <w:vAlign w:val="center"/>
          </w:tcPr>
          <w:p w14:paraId="42D87B5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bCs/>
                <w:i w:val="0"/>
                <w:iCs w:val="0"/>
                <w:color w:val="auto"/>
                <w:sz w:val="21"/>
                <w:szCs w:val="21"/>
                <w:u w:val="none"/>
              </w:rPr>
            </w:pPr>
            <w:r>
              <w:rPr>
                <w:rFonts w:hint="eastAsia" w:ascii="宋体" w:hAnsi="宋体" w:cs="宋体"/>
                <w:color w:val="auto"/>
                <w:kern w:val="0"/>
                <w:sz w:val="20"/>
                <w:szCs w:val="20"/>
              </w:rPr>
              <w:t>妇女保健</w:t>
            </w:r>
          </w:p>
        </w:tc>
      </w:tr>
      <w:tr w14:paraId="7AD57CC1">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3713238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063</w:t>
            </w:r>
          </w:p>
        </w:tc>
        <w:tc>
          <w:tcPr>
            <w:tcW w:w="2853" w:type="dxa"/>
            <w:tcBorders>
              <w:top w:val="single" w:color="000000" w:sz="4" w:space="0"/>
              <w:left w:val="single" w:color="000000" w:sz="4" w:space="0"/>
              <w:bottom w:val="single" w:color="000000" w:sz="4" w:space="0"/>
              <w:right w:val="single" w:color="000000" w:sz="4" w:space="0"/>
            </w:tcBorders>
            <w:vAlign w:val="center"/>
          </w:tcPr>
          <w:p w14:paraId="15CE4E5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普通内科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284A2BD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094</w:t>
            </w:r>
          </w:p>
        </w:tc>
        <w:tc>
          <w:tcPr>
            <w:tcW w:w="2949" w:type="dxa"/>
            <w:tcBorders>
              <w:top w:val="single" w:color="000000" w:sz="4" w:space="0"/>
              <w:left w:val="single" w:color="000000" w:sz="4" w:space="0"/>
              <w:bottom w:val="single" w:color="000000" w:sz="4" w:space="0"/>
              <w:right w:val="single" w:color="000000" w:sz="4" w:space="0"/>
            </w:tcBorders>
            <w:vAlign w:val="center"/>
          </w:tcPr>
          <w:p w14:paraId="5801FDF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b/>
                <w:bCs/>
                <w:i w:val="0"/>
                <w:iCs w:val="0"/>
                <w:color w:val="auto"/>
                <w:sz w:val="21"/>
                <w:szCs w:val="21"/>
                <w:u w:val="none"/>
              </w:rPr>
            </w:pPr>
            <w:r>
              <w:rPr>
                <w:rFonts w:hint="eastAsia" w:ascii="宋体" w:hAnsi="宋体" w:cs="宋体"/>
                <w:color w:val="auto"/>
                <w:kern w:val="0"/>
                <w:sz w:val="20"/>
                <w:szCs w:val="20"/>
              </w:rPr>
              <w:t>儿童保健</w:t>
            </w:r>
          </w:p>
        </w:tc>
      </w:tr>
      <w:tr w14:paraId="0BF8C27F">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054BF92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064</w:t>
            </w:r>
          </w:p>
        </w:tc>
        <w:tc>
          <w:tcPr>
            <w:tcW w:w="2853" w:type="dxa"/>
            <w:tcBorders>
              <w:top w:val="single" w:color="000000" w:sz="4" w:space="0"/>
              <w:left w:val="single" w:color="000000" w:sz="4" w:space="0"/>
              <w:bottom w:val="single" w:color="000000" w:sz="4" w:space="0"/>
              <w:right w:val="single" w:color="000000" w:sz="4" w:space="0"/>
            </w:tcBorders>
            <w:vAlign w:val="center"/>
          </w:tcPr>
          <w:p w14:paraId="275C6E3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结核病</w:t>
            </w:r>
          </w:p>
        </w:tc>
        <w:tc>
          <w:tcPr>
            <w:tcW w:w="1625" w:type="dxa"/>
            <w:tcBorders>
              <w:top w:val="single" w:color="000000" w:sz="4" w:space="0"/>
              <w:left w:val="single" w:color="000000" w:sz="4" w:space="0"/>
              <w:bottom w:val="single" w:color="000000" w:sz="4" w:space="0"/>
              <w:right w:val="single" w:color="000000" w:sz="4" w:space="0"/>
            </w:tcBorders>
            <w:vAlign w:val="center"/>
          </w:tcPr>
          <w:p w14:paraId="3BCE7D6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095</w:t>
            </w:r>
          </w:p>
        </w:tc>
        <w:tc>
          <w:tcPr>
            <w:tcW w:w="2949" w:type="dxa"/>
            <w:tcBorders>
              <w:top w:val="single" w:color="000000" w:sz="4" w:space="0"/>
              <w:left w:val="single" w:color="000000" w:sz="4" w:space="0"/>
              <w:bottom w:val="single" w:color="000000" w:sz="4" w:space="0"/>
              <w:right w:val="single" w:color="000000" w:sz="4" w:space="0"/>
            </w:tcBorders>
            <w:vAlign w:val="center"/>
          </w:tcPr>
          <w:p w14:paraId="4BD7C6F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微生物检验技术</w:t>
            </w:r>
          </w:p>
        </w:tc>
      </w:tr>
      <w:tr w14:paraId="3AA70610">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121F3B9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065</w:t>
            </w:r>
          </w:p>
        </w:tc>
        <w:tc>
          <w:tcPr>
            <w:tcW w:w="2853" w:type="dxa"/>
            <w:tcBorders>
              <w:top w:val="single" w:color="000000" w:sz="4" w:space="0"/>
              <w:left w:val="single" w:color="000000" w:sz="4" w:space="0"/>
              <w:bottom w:val="single" w:color="000000" w:sz="4" w:space="0"/>
              <w:right w:val="single" w:color="000000" w:sz="4" w:space="0"/>
            </w:tcBorders>
            <w:vAlign w:val="center"/>
          </w:tcPr>
          <w:p w14:paraId="2108C22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老年医学</w:t>
            </w:r>
          </w:p>
        </w:tc>
        <w:tc>
          <w:tcPr>
            <w:tcW w:w="1625" w:type="dxa"/>
            <w:tcBorders>
              <w:top w:val="single" w:color="000000" w:sz="4" w:space="0"/>
              <w:left w:val="single" w:color="000000" w:sz="4" w:space="0"/>
              <w:bottom w:val="single" w:color="000000" w:sz="4" w:space="0"/>
              <w:right w:val="single" w:color="000000" w:sz="4" w:space="0"/>
            </w:tcBorders>
            <w:vAlign w:val="center"/>
          </w:tcPr>
          <w:p w14:paraId="5F31533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096</w:t>
            </w:r>
          </w:p>
        </w:tc>
        <w:tc>
          <w:tcPr>
            <w:tcW w:w="2949" w:type="dxa"/>
            <w:tcBorders>
              <w:top w:val="single" w:color="000000" w:sz="4" w:space="0"/>
              <w:left w:val="single" w:color="000000" w:sz="4" w:space="0"/>
              <w:bottom w:val="single" w:color="000000" w:sz="4" w:space="0"/>
              <w:right w:val="single" w:color="000000" w:sz="4" w:space="0"/>
            </w:tcBorders>
            <w:vAlign w:val="center"/>
          </w:tcPr>
          <w:p w14:paraId="31D92BD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理化检验技术</w:t>
            </w:r>
          </w:p>
        </w:tc>
      </w:tr>
      <w:tr w14:paraId="1880C546">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3336463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066</w:t>
            </w:r>
          </w:p>
        </w:tc>
        <w:tc>
          <w:tcPr>
            <w:tcW w:w="2853" w:type="dxa"/>
            <w:tcBorders>
              <w:top w:val="single" w:color="000000" w:sz="4" w:space="0"/>
              <w:left w:val="single" w:color="000000" w:sz="4" w:space="0"/>
              <w:bottom w:val="single" w:color="000000" w:sz="4" w:space="0"/>
              <w:right w:val="single" w:color="000000" w:sz="4" w:space="0"/>
            </w:tcBorders>
            <w:vAlign w:val="center"/>
          </w:tcPr>
          <w:p w14:paraId="156A8E9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职业病</w:t>
            </w:r>
          </w:p>
        </w:tc>
        <w:tc>
          <w:tcPr>
            <w:tcW w:w="1625" w:type="dxa"/>
            <w:tcBorders>
              <w:top w:val="single" w:color="000000" w:sz="4" w:space="0"/>
              <w:left w:val="single" w:color="000000" w:sz="4" w:space="0"/>
              <w:bottom w:val="single" w:color="000000" w:sz="4" w:space="0"/>
              <w:right w:val="single" w:color="000000" w:sz="4" w:space="0"/>
            </w:tcBorders>
            <w:vAlign w:val="center"/>
          </w:tcPr>
          <w:p w14:paraId="534A12F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097</w:t>
            </w:r>
          </w:p>
        </w:tc>
        <w:tc>
          <w:tcPr>
            <w:tcW w:w="2949" w:type="dxa"/>
            <w:tcBorders>
              <w:top w:val="single" w:color="000000" w:sz="4" w:space="0"/>
              <w:left w:val="single" w:color="000000" w:sz="4" w:space="0"/>
              <w:bottom w:val="single" w:color="000000" w:sz="4" w:space="0"/>
              <w:right w:val="single" w:color="000000" w:sz="4" w:space="0"/>
            </w:tcBorders>
            <w:vAlign w:val="center"/>
          </w:tcPr>
          <w:p w14:paraId="7FA03A8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病媒生物控制技术</w:t>
            </w:r>
          </w:p>
        </w:tc>
      </w:tr>
      <w:tr w14:paraId="5789DC5A">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79649FF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067</w:t>
            </w:r>
          </w:p>
        </w:tc>
        <w:tc>
          <w:tcPr>
            <w:tcW w:w="2853" w:type="dxa"/>
            <w:tcBorders>
              <w:top w:val="single" w:color="000000" w:sz="4" w:space="0"/>
              <w:left w:val="single" w:color="000000" w:sz="4" w:space="0"/>
              <w:bottom w:val="single" w:color="000000" w:sz="4" w:space="0"/>
              <w:right w:val="single" w:color="000000" w:sz="4" w:space="0"/>
            </w:tcBorders>
            <w:vAlign w:val="center"/>
          </w:tcPr>
          <w:p w14:paraId="552F9DE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计划生育</w:t>
            </w:r>
          </w:p>
        </w:tc>
        <w:tc>
          <w:tcPr>
            <w:tcW w:w="1625" w:type="dxa"/>
            <w:tcBorders>
              <w:top w:val="single" w:color="000000" w:sz="4" w:space="0"/>
              <w:left w:val="single" w:color="000000" w:sz="4" w:space="0"/>
              <w:bottom w:val="single" w:color="000000" w:sz="4" w:space="0"/>
              <w:right w:val="single" w:color="000000" w:sz="4" w:space="0"/>
            </w:tcBorders>
            <w:vAlign w:val="center"/>
          </w:tcPr>
          <w:p w14:paraId="38D342E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098</w:t>
            </w:r>
          </w:p>
        </w:tc>
        <w:tc>
          <w:tcPr>
            <w:tcW w:w="2949" w:type="dxa"/>
            <w:tcBorders>
              <w:top w:val="single" w:color="000000" w:sz="4" w:space="0"/>
              <w:left w:val="single" w:color="000000" w:sz="4" w:space="0"/>
              <w:bottom w:val="single" w:color="000000" w:sz="4" w:space="0"/>
              <w:right w:val="single" w:color="000000" w:sz="4" w:space="0"/>
            </w:tcBorders>
            <w:vAlign w:val="center"/>
          </w:tcPr>
          <w:p w14:paraId="003FC0E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病案信息技术</w:t>
            </w:r>
          </w:p>
        </w:tc>
      </w:tr>
      <w:tr w14:paraId="010652DE">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6B308E5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068</w:t>
            </w:r>
          </w:p>
        </w:tc>
        <w:tc>
          <w:tcPr>
            <w:tcW w:w="2853" w:type="dxa"/>
            <w:tcBorders>
              <w:top w:val="single" w:color="000000" w:sz="4" w:space="0"/>
              <w:left w:val="single" w:color="000000" w:sz="4" w:space="0"/>
              <w:bottom w:val="single" w:color="000000" w:sz="4" w:space="0"/>
              <w:right w:val="single" w:color="000000" w:sz="4" w:space="0"/>
            </w:tcBorders>
            <w:vAlign w:val="center"/>
          </w:tcPr>
          <w:p w14:paraId="38EBBD8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精神病</w:t>
            </w:r>
          </w:p>
        </w:tc>
        <w:tc>
          <w:tcPr>
            <w:tcW w:w="1625" w:type="dxa"/>
            <w:tcBorders>
              <w:top w:val="single" w:color="000000" w:sz="4" w:space="0"/>
              <w:left w:val="single" w:color="000000" w:sz="4" w:space="0"/>
              <w:bottom w:val="single" w:color="000000" w:sz="4" w:space="0"/>
              <w:right w:val="single" w:color="000000" w:sz="4" w:space="0"/>
            </w:tcBorders>
            <w:vAlign w:val="center"/>
          </w:tcPr>
          <w:p w14:paraId="3EC1925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r>
              <w:rPr>
                <w:rFonts w:hint="eastAsia" w:ascii="宋体" w:hAnsi="宋体" w:cs="宋体"/>
                <w:color w:val="auto"/>
                <w:kern w:val="0"/>
                <w:sz w:val="20"/>
                <w:szCs w:val="20"/>
              </w:rPr>
              <w:t>099</w:t>
            </w:r>
          </w:p>
        </w:tc>
        <w:tc>
          <w:tcPr>
            <w:tcW w:w="2949" w:type="dxa"/>
            <w:tcBorders>
              <w:top w:val="single" w:color="000000" w:sz="4" w:space="0"/>
              <w:left w:val="single" w:color="000000" w:sz="4" w:space="0"/>
              <w:bottom w:val="single" w:color="000000" w:sz="4" w:space="0"/>
              <w:right w:val="single" w:color="000000" w:sz="4" w:space="0"/>
            </w:tcBorders>
            <w:vAlign w:val="center"/>
          </w:tcPr>
          <w:p w14:paraId="57DEE40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r>
              <w:rPr>
                <w:rFonts w:hint="eastAsia" w:ascii="宋体" w:hAnsi="宋体" w:cs="宋体"/>
                <w:color w:val="auto"/>
                <w:kern w:val="0"/>
                <w:sz w:val="20"/>
                <w:szCs w:val="20"/>
              </w:rPr>
              <w:t>口腔医学技术</w:t>
            </w:r>
          </w:p>
        </w:tc>
      </w:tr>
      <w:tr w14:paraId="4B727653">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341A74F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069</w:t>
            </w:r>
          </w:p>
        </w:tc>
        <w:tc>
          <w:tcPr>
            <w:tcW w:w="2853" w:type="dxa"/>
            <w:tcBorders>
              <w:top w:val="single" w:color="000000" w:sz="4" w:space="0"/>
              <w:left w:val="single" w:color="000000" w:sz="4" w:space="0"/>
              <w:bottom w:val="single" w:color="000000" w:sz="4" w:space="0"/>
              <w:right w:val="single" w:color="000000" w:sz="4" w:space="0"/>
            </w:tcBorders>
            <w:vAlign w:val="center"/>
          </w:tcPr>
          <w:p w14:paraId="2872691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全科医学</w:t>
            </w:r>
          </w:p>
        </w:tc>
        <w:tc>
          <w:tcPr>
            <w:tcW w:w="1625" w:type="dxa"/>
            <w:tcBorders>
              <w:top w:val="single" w:color="000000" w:sz="4" w:space="0"/>
              <w:left w:val="single" w:color="000000" w:sz="4" w:space="0"/>
              <w:bottom w:val="single" w:color="000000" w:sz="4" w:space="0"/>
              <w:right w:val="single" w:color="000000" w:sz="4" w:space="0"/>
            </w:tcBorders>
            <w:vAlign w:val="center"/>
          </w:tcPr>
          <w:p w14:paraId="06A0A8A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103</w:t>
            </w:r>
          </w:p>
        </w:tc>
        <w:tc>
          <w:tcPr>
            <w:tcW w:w="2949" w:type="dxa"/>
            <w:tcBorders>
              <w:top w:val="single" w:color="000000" w:sz="4" w:space="0"/>
              <w:left w:val="single" w:color="000000" w:sz="4" w:space="0"/>
              <w:bottom w:val="single" w:color="000000" w:sz="4" w:space="0"/>
              <w:right w:val="single" w:color="000000" w:sz="4" w:space="0"/>
            </w:tcBorders>
            <w:vAlign w:val="center"/>
          </w:tcPr>
          <w:p w14:paraId="77B55B9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地方病控制</w:t>
            </w:r>
          </w:p>
        </w:tc>
      </w:tr>
      <w:tr w14:paraId="5A36F4DB">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0F0F41C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070</w:t>
            </w:r>
          </w:p>
        </w:tc>
        <w:tc>
          <w:tcPr>
            <w:tcW w:w="2853" w:type="dxa"/>
            <w:tcBorders>
              <w:top w:val="single" w:color="000000" w:sz="4" w:space="0"/>
              <w:left w:val="single" w:color="000000" w:sz="4" w:space="0"/>
              <w:bottom w:val="single" w:color="000000" w:sz="4" w:space="0"/>
              <w:right w:val="single" w:color="000000" w:sz="4" w:space="0"/>
            </w:tcBorders>
            <w:vAlign w:val="center"/>
          </w:tcPr>
          <w:p w14:paraId="16468AB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临床医学检验技术</w:t>
            </w:r>
          </w:p>
        </w:tc>
        <w:tc>
          <w:tcPr>
            <w:tcW w:w="1625" w:type="dxa"/>
            <w:tcBorders>
              <w:top w:val="single" w:color="000000" w:sz="4" w:space="0"/>
              <w:left w:val="single" w:color="000000" w:sz="4" w:space="0"/>
              <w:bottom w:val="single" w:color="000000" w:sz="4" w:space="0"/>
              <w:right w:val="single" w:color="000000" w:sz="4" w:space="0"/>
            </w:tcBorders>
            <w:vAlign w:val="center"/>
          </w:tcPr>
          <w:p w14:paraId="0C0AD05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108</w:t>
            </w:r>
          </w:p>
        </w:tc>
        <w:tc>
          <w:tcPr>
            <w:tcW w:w="2949" w:type="dxa"/>
            <w:tcBorders>
              <w:top w:val="single" w:color="000000" w:sz="4" w:space="0"/>
              <w:left w:val="single" w:color="000000" w:sz="4" w:space="0"/>
              <w:bottom w:val="single" w:color="000000" w:sz="4" w:space="0"/>
              <w:right w:val="single" w:color="000000" w:sz="4" w:space="0"/>
            </w:tcBorders>
            <w:vAlign w:val="center"/>
          </w:tcPr>
          <w:p w14:paraId="1ECBC46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消毒技术</w:t>
            </w:r>
          </w:p>
        </w:tc>
      </w:tr>
      <w:tr w14:paraId="60657D3F">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3A81DF0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071</w:t>
            </w:r>
          </w:p>
        </w:tc>
        <w:tc>
          <w:tcPr>
            <w:tcW w:w="2853" w:type="dxa"/>
            <w:tcBorders>
              <w:top w:val="single" w:color="000000" w:sz="4" w:space="0"/>
              <w:left w:val="single" w:color="000000" w:sz="4" w:space="0"/>
              <w:bottom w:val="single" w:color="000000" w:sz="4" w:space="0"/>
              <w:right w:val="single" w:color="000000" w:sz="4" w:space="0"/>
            </w:tcBorders>
            <w:vAlign w:val="center"/>
          </w:tcPr>
          <w:p w14:paraId="0B1623D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中医内科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3E18D44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109</w:t>
            </w:r>
          </w:p>
        </w:tc>
        <w:tc>
          <w:tcPr>
            <w:tcW w:w="2949" w:type="dxa"/>
            <w:tcBorders>
              <w:top w:val="single" w:color="000000" w:sz="4" w:space="0"/>
              <w:left w:val="single" w:color="000000" w:sz="4" w:space="0"/>
              <w:bottom w:val="single" w:color="000000" w:sz="4" w:space="0"/>
              <w:right w:val="single" w:color="000000" w:sz="4" w:space="0"/>
            </w:tcBorders>
            <w:vAlign w:val="center"/>
          </w:tcPr>
          <w:p w14:paraId="698CDFA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输血技术</w:t>
            </w:r>
          </w:p>
        </w:tc>
      </w:tr>
      <w:tr w14:paraId="04A31BC7">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3E96AB3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072</w:t>
            </w:r>
          </w:p>
        </w:tc>
        <w:tc>
          <w:tcPr>
            <w:tcW w:w="2853" w:type="dxa"/>
            <w:tcBorders>
              <w:top w:val="single" w:color="000000" w:sz="4" w:space="0"/>
              <w:left w:val="single" w:color="000000" w:sz="4" w:space="0"/>
              <w:bottom w:val="single" w:color="000000" w:sz="4" w:space="0"/>
              <w:right w:val="single" w:color="000000" w:sz="4" w:space="0"/>
            </w:tcBorders>
            <w:vAlign w:val="center"/>
          </w:tcPr>
          <w:p w14:paraId="452DE7C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中医外科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046E430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110</w:t>
            </w:r>
          </w:p>
        </w:tc>
        <w:tc>
          <w:tcPr>
            <w:tcW w:w="2949" w:type="dxa"/>
            <w:tcBorders>
              <w:top w:val="single" w:color="000000" w:sz="4" w:space="0"/>
              <w:left w:val="single" w:color="000000" w:sz="4" w:space="0"/>
              <w:bottom w:val="single" w:color="000000" w:sz="4" w:space="0"/>
              <w:right w:val="single" w:color="000000" w:sz="4" w:space="0"/>
            </w:tcBorders>
            <w:vAlign w:val="center"/>
          </w:tcPr>
          <w:p w14:paraId="6E4E10F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药物分析</w:t>
            </w:r>
          </w:p>
        </w:tc>
      </w:tr>
      <w:tr w14:paraId="05BFB79D">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0CCBF4C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073</w:t>
            </w:r>
          </w:p>
        </w:tc>
        <w:tc>
          <w:tcPr>
            <w:tcW w:w="2853" w:type="dxa"/>
            <w:tcBorders>
              <w:top w:val="single" w:color="000000" w:sz="4" w:space="0"/>
              <w:left w:val="single" w:color="000000" w:sz="4" w:space="0"/>
              <w:bottom w:val="single" w:color="000000" w:sz="4" w:space="0"/>
              <w:right w:val="single" w:color="000000" w:sz="4" w:space="0"/>
            </w:tcBorders>
            <w:vAlign w:val="center"/>
          </w:tcPr>
          <w:p w14:paraId="11750C9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中医妇科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1982027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111</w:t>
            </w:r>
          </w:p>
        </w:tc>
        <w:tc>
          <w:tcPr>
            <w:tcW w:w="2949" w:type="dxa"/>
            <w:tcBorders>
              <w:top w:val="single" w:color="000000" w:sz="4" w:space="0"/>
              <w:left w:val="single" w:color="000000" w:sz="4" w:space="0"/>
              <w:bottom w:val="single" w:color="000000" w:sz="4" w:space="0"/>
              <w:right w:val="single" w:color="000000" w:sz="4" w:space="0"/>
            </w:tcBorders>
            <w:vAlign w:val="center"/>
          </w:tcPr>
          <w:p w14:paraId="01A40E43">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心电图技术</w:t>
            </w:r>
          </w:p>
        </w:tc>
      </w:tr>
      <w:tr w14:paraId="7453E4D6">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30844E5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074</w:t>
            </w:r>
          </w:p>
        </w:tc>
        <w:tc>
          <w:tcPr>
            <w:tcW w:w="2853" w:type="dxa"/>
            <w:tcBorders>
              <w:top w:val="single" w:color="000000" w:sz="4" w:space="0"/>
              <w:left w:val="single" w:color="000000" w:sz="4" w:space="0"/>
              <w:bottom w:val="single" w:color="000000" w:sz="4" w:space="0"/>
              <w:right w:val="single" w:color="000000" w:sz="4" w:space="0"/>
            </w:tcBorders>
            <w:vAlign w:val="center"/>
          </w:tcPr>
          <w:p w14:paraId="742C7C8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中医儿科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592793C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112</w:t>
            </w:r>
          </w:p>
        </w:tc>
        <w:tc>
          <w:tcPr>
            <w:tcW w:w="2949" w:type="dxa"/>
            <w:tcBorders>
              <w:top w:val="single" w:color="000000" w:sz="4" w:space="0"/>
              <w:left w:val="single" w:color="000000" w:sz="4" w:space="0"/>
              <w:bottom w:val="single" w:color="000000" w:sz="4" w:space="0"/>
              <w:right w:val="single" w:color="000000" w:sz="4" w:space="0"/>
            </w:tcBorders>
            <w:vAlign w:val="center"/>
          </w:tcPr>
          <w:p w14:paraId="74B0B7F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脑电图技术</w:t>
            </w:r>
          </w:p>
        </w:tc>
      </w:tr>
      <w:tr w14:paraId="2BE703F2">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1CA5AE9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075</w:t>
            </w:r>
          </w:p>
        </w:tc>
        <w:tc>
          <w:tcPr>
            <w:tcW w:w="2853" w:type="dxa"/>
            <w:tcBorders>
              <w:top w:val="single" w:color="000000" w:sz="4" w:space="0"/>
              <w:left w:val="single" w:color="000000" w:sz="4" w:space="0"/>
              <w:bottom w:val="single" w:color="000000" w:sz="4" w:space="0"/>
              <w:right w:val="single" w:color="000000" w:sz="4" w:space="0"/>
            </w:tcBorders>
            <w:vAlign w:val="center"/>
          </w:tcPr>
          <w:p w14:paraId="36A2429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中医眼科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0A61BBA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113</w:t>
            </w:r>
          </w:p>
        </w:tc>
        <w:tc>
          <w:tcPr>
            <w:tcW w:w="2949" w:type="dxa"/>
            <w:tcBorders>
              <w:top w:val="single" w:color="000000" w:sz="4" w:space="0"/>
              <w:left w:val="single" w:color="000000" w:sz="4" w:space="0"/>
              <w:bottom w:val="single" w:color="000000" w:sz="4" w:space="0"/>
              <w:right w:val="single" w:color="000000" w:sz="4" w:space="0"/>
            </w:tcBorders>
            <w:vAlign w:val="center"/>
          </w:tcPr>
          <w:p w14:paraId="4F06F37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全科医学（中医类）</w:t>
            </w:r>
          </w:p>
        </w:tc>
      </w:tr>
      <w:tr w14:paraId="3F81B238">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5EDB2B7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076</w:t>
            </w:r>
          </w:p>
        </w:tc>
        <w:tc>
          <w:tcPr>
            <w:tcW w:w="2853" w:type="dxa"/>
            <w:tcBorders>
              <w:top w:val="single" w:color="000000" w:sz="4" w:space="0"/>
              <w:left w:val="single" w:color="000000" w:sz="4" w:space="0"/>
              <w:bottom w:val="single" w:color="000000" w:sz="4" w:space="0"/>
              <w:right w:val="single" w:color="000000" w:sz="4" w:space="0"/>
            </w:tcBorders>
            <w:vAlign w:val="center"/>
          </w:tcPr>
          <w:p w14:paraId="68FDD23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中医骨伤科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19D914F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114</w:t>
            </w:r>
          </w:p>
        </w:tc>
        <w:tc>
          <w:tcPr>
            <w:tcW w:w="2949" w:type="dxa"/>
            <w:tcBorders>
              <w:top w:val="single" w:color="000000" w:sz="4" w:space="0"/>
              <w:left w:val="single" w:color="000000" w:sz="4" w:space="0"/>
              <w:bottom w:val="single" w:color="000000" w:sz="4" w:space="0"/>
              <w:right w:val="single" w:color="000000" w:sz="4" w:space="0"/>
            </w:tcBorders>
            <w:vAlign w:val="center"/>
          </w:tcPr>
          <w:p w14:paraId="4BEDDDE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中医肿瘤学</w:t>
            </w:r>
          </w:p>
        </w:tc>
      </w:tr>
      <w:tr w14:paraId="0119AE81">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6FAB80D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077</w:t>
            </w:r>
          </w:p>
        </w:tc>
        <w:tc>
          <w:tcPr>
            <w:tcW w:w="2853" w:type="dxa"/>
            <w:tcBorders>
              <w:top w:val="single" w:color="000000" w:sz="4" w:space="0"/>
              <w:left w:val="single" w:color="000000" w:sz="4" w:space="0"/>
              <w:bottom w:val="single" w:color="000000" w:sz="4" w:space="0"/>
              <w:right w:val="single" w:color="000000" w:sz="4" w:space="0"/>
            </w:tcBorders>
            <w:vAlign w:val="center"/>
          </w:tcPr>
          <w:p w14:paraId="03D7832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针灸科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0C02FF7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115</w:t>
            </w:r>
          </w:p>
        </w:tc>
        <w:tc>
          <w:tcPr>
            <w:tcW w:w="2949" w:type="dxa"/>
            <w:tcBorders>
              <w:top w:val="single" w:color="000000" w:sz="4" w:space="0"/>
              <w:left w:val="single" w:color="000000" w:sz="4" w:space="0"/>
              <w:bottom w:val="single" w:color="000000" w:sz="4" w:space="0"/>
              <w:right w:val="single" w:color="000000" w:sz="4" w:space="0"/>
            </w:tcBorders>
            <w:vAlign w:val="center"/>
          </w:tcPr>
          <w:p w14:paraId="3E5A4BF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中西医结合内科</w:t>
            </w:r>
          </w:p>
        </w:tc>
      </w:tr>
      <w:tr w14:paraId="68FD8C30">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7C75C71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078</w:t>
            </w:r>
          </w:p>
        </w:tc>
        <w:tc>
          <w:tcPr>
            <w:tcW w:w="2853" w:type="dxa"/>
            <w:tcBorders>
              <w:top w:val="single" w:color="000000" w:sz="4" w:space="0"/>
              <w:left w:val="single" w:color="000000" w:sz="4" w:space="0"/>
              <w:bottom w:val="single" w:color="000000" w:sz="4" w:space="0"/>
              <w:right w:val="single" w:color="000000" w:sz="4" w:space="0"/>
            </w:tcBorders>
            <w:vAlign w:val="center"/>
          </w:tcPr>
          <w:p w14:paraId="26A4E10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中医耳鼻喉科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750FD93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116</w:t>
            </w:r>
          </w:p>
        </w:tc>
        <w:tc>
          <w:tcPr>
            <w:tcW w:w="2949" w:type="dxa"/>
            <w:tcBorders>
              <w:top w:val="single" w:color="000000" w:sz="4" w:space="0"/>
              <w:left w:val="single" w:color="000000" w:sz="4" w:space="0"/>
              <w:bottom w:val="single" w:color="000000" w:sz="4" w:space="0"/>
              <w:right w:val="single" w:color="000000" w:sz="4" w:space="0"/>
            </w:tcBorders>
            <w:vAlign w:val="center"/>
          </w:tcPr>
          <w:p w14:paraId="322F39D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中西医结合外科</w:t>
            </w:r>
          </w:p>
        </w:tc>
      </w:tr>
      <w:tr w14:paraId="61C88473">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006D314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079</w:t>
            </w:r>
          </w:p>
        </w:tc>
        <w:tc>
          <w:tcPr>
            <w:tcW w:w="2853" w:type="dxa"/>
            <w:tcBorders>
              <w:top w:val="single" w:color="000000" w:sz="4" w:space="0"/>
              <w:left w:val="single" w:color="000000" w:sz="4" w:space="0"/>
              <w:bottom w:val="single" w:color="000000" w:sz="4" w:space="0"/>
              <w:right w:val="single" w:color="000000" w:sz="4" w:space="0"/>
            </w:tcBorders>
            <w:vAlign w:val="center"/>
          </w:tcPr>
          <w:p w14:paraId="15F8C6A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中医皮肤科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46FBCFF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117</w:t>
            </w:r>
          </w:p>
        </w:tc>
        <w:tc>
          <w:tcPr>
            <w:tcW w:w="2949" w:type="dxa"/>
            <w:tcBorders>
              <w:top w:val="single" w:color="000000" w:sz="4" w:space="0"/>
              <w:left w:val="single" w:color="000000" w:sz="4" w:space="0"/>
              <w:bottom w:val="single" w:color="000000" w:sz="4" w:space="0"/>
              <w:right w:val="single" w:color="000000" w:sz="4" w:space="0"/>
            </w:tcBorders>
            <w:vAlign w:val="center"/>
          </w:tcPr>
          <w:p w14:paraId="548837B7">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中西医结合妇科</w:t>
            </w:r>
          </w:p>
        </w:tc>
      </w:tr>
      <w:tr w14:paraId="1D437B56">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7238DB3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080</w:t>
            </w:r>
          </w:p>
        </w:tc>
        <w:tc>
          <w:tcPr>
            <w:tcW w:w="2853" w:type="dxa"/>
            <w:tcBorders>
              <w:top w:val="single" w:color="000000" w:sz="4" w:space="0"/>
              <w:left w:val="single" w:color="000000" w:sz="4" w:space="0"/>
              <w:bottom w:val="single" w:color="000000" w:sz="4" w:space="0"/>
              <w:right w:val="single" w:color="000000" w:sz="4" w:space="0"/>
            </w:tcBorders>
            <w:vAlign w:val="center"/>
          </w:tcPr>
          <w:p w14:paraId="5CBFAB0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中医肛肠科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0FBD6E0A">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118</w:t>
            </w:r>
          </w:p>
        </w:tc>
        <w:tc>
          <w:tcPr>
            <w:tcW w:w="2949" w:type="dxa"/>
            <w:tcBorders>
              <w:top w:val="single" w:color="000000" w:sz="4" w:space="0"/>
              <w:left w:val="single" w:color="000000" w:sz="4" w:space="0"/>
              <w:bottom w:val="single" w:color="000000" w:sz="4" w:space="0"/>
              <w:right w:val="single" w:color="000000" w:sz="4" w:space="0"/>
            </w:tcBorders>
            <w:vAlign w:val="center"/>
          </w:tcPr>
          <w:p w14:paraId="1CC03ED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中西医结合儿科</w:t>
            </w:r>
          </w:p>
        </w:tc>
      </w:tr>
      <w:tr w14:paraId="76CA8F3E">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2A9CC17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081</w:t>
            </w:r>
          </w:p>
        </w:tc>
        <w:tc>
          <w:tcPr>
            <w:tcW w:w="2853" w:type="dxa"/>
            <w:tcBorders>
              <w:top w:val="single" w:color="000000" w:sz="4" w:space="0"/>
              <w:left w:val="single" w:color="000000" w:sz="4" w:space="0"/>
              <w:bottom w:val="single" w:color="000000" w:sz="4" w:space="0"/>
              <w:right w:val="single" w:color="000000" w:sz="4" w:space="0"/>
            </w:tcBorders>
            <w:vAlign w:val="center"/>
          </w:tcPr>
          <w:p w14:paraId="448AB330">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推拿科</w:t>
            </w:r>
          </w:p>
        </w:tc>
        <w:tc>
          <w:tcPr>
            <w:tcW w:w="1625" w:type="dxa"/>
            <w:tcBorders>
              <w:top w:val="single" w:color="000000" w:sz="4" w:space="0"/>
              <w:left w:val="single" w:color="000000" w:sz="4" w:space="0"/>
              <w:bottom w:val="single" w:color="000000" w:sz="4" w:space="0"/>
              <w:right w:val="single" w:color="000000" w:sz="4" w:space="0"/>
            </w:tcBorders>
            <w:vAlign w:val="center"/>
          </w:tcPr>
          <w:p w14:paraId="2B844BA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119</w:t>
            </w:r>
          </w:p>
        </w:tc>
        <w:tc>
          <w:tcPr>
            <w:tcW w:w="2949" w:type="dxa"/>
            <w:tcBorders>
              <w:top w:val="single" w:color="000000" w:sz="4" w:space="0"/>
              <w:left w:val="single" w:color="000000" w:sz="4" w:space="0"/>
              <w:bottom w:val="single" w:color="000000" w:sz="4" w:space="0"/>
              <w:right w:val="single" w:color="000000" w:sz="4" w:space="0"/>
            </w:tcBorders>
            <w:vAlign w:val="center"/>
          </w:tcPr>
          <w:p w14:paraId="3C8B5E5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介入治疗</w:t>
            </w:r>
          </w:p>
        </w:tc>
      </w:tr>
      <w:tr w14:paraId="0BC32541">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6043478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082</w:t>
            </w:r>
          </w:p>
        </w:tc>
        <w:tc>
          <w:tcPr>
            <w:tcW w:w="2853" w:type="dxa"/>
            <w:tcBorders>
              <w:top w:val="single" w:color="000000" w:sz="4" w:space="0"/>
              <w:left w:val="single" w:color="000000" w:sz="4" w:space="0"/>
              <w:bottom w:val="single" w:color="000000" w:sz="4" w:space="0"/>
              <w:right w:val="single" w:color="000000" w:sz="4" w:space="0"/>
            </w:tcBorders>
            <w:vAlign w:val="center"/>
          </w:tcPr>
          <w:p w14:paraId="2436822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中药学</w:t>
            </w:r>
          </w:p>
        </w:tc>
        <w:tc>
          <w:tcPr>
            <w:tcW w:w="1625" w:type="dxa"/>
            <w:tcBorders>
              <w:top w:val="single" w:color="000000" w:sz="4" w:space="0"/>
              <w:left w:val="single" w:color="000000" w:sz="4" w:space="0"/>
              <w:bottom w:val="single" w:color="000000" w:sz="4" w:space="0"/>
              <w:right w:val="single" w:color="000000" w:sz="4" w:space="0"/>
            </w:tcBorders>
            <w:vAlign w:val="center"/>
          </w:tcPr>
          <w:p w14:paraId="0C9BF8B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120</w:t>
            </w:r>
          </w:p>
        </w:tc>
        <w:tc>
          <w:tcPr>
            <w:tcW w:w="2949" w:type="dxa"/>
            <w:tcBorders>
              <w:top w:val="single" w:color="000000" w:sz="4" w:space="0"/>
              <w:left w:val="single" w:color="000000" w:sz="4" w:space="0"/>
              <w:bottom w:val="single" w:color="000000" w:sz="4" w:space="0"/>
              <w:right w:val="single" w:color="000000" w:sz="4" w:space="0"/>
            </w:tcBorders>
            <w:vAlign w:val="center"/>
          </w:tcPr>
          <w:p w14:paraId="2C2304C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重症医学</w:t>
            </w:r>
          </w:p>
        </w:tc>
      </w:tr>
      <w:tr w14:paraId="0B16931E">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6A0647D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083</w:t>
            </w:r>
          </w:p>
        </w:tc>
        <w:tc>
          <w:tcPr>
            <w:tcW w:w="2853" w:type="dxa"/>
            <w:tcBorders>
              <w:top w:val="single" w:color="000000" w:sz="4" w:space="0"/>
              <w:left w:val="single" w:color="000000" w:sz="4" w:space="0"/>
              <w:bottom w:val="single" w:color="000000" w:sz="4" w:space="0"/>
              <w:right w:val="single" w:color="000000" w:sz="4" w:space="0"/>
            </w:tcBorders>
            <w:vAlign w:val="center"/>
          </w:tcPr>
          <w:p w14:paraId="3ED9901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职业卫生</w:t>
            </w:r>
          </w:p>
        </w:tc>
        <w:tc>
          <w:tcPr>
            <w:tcW w:w="1625" w:type="dxa"/>
            <w:tcBorders>
              <w:top w:val="single" w:color="000000" w:sz="4" w:space="0"/>
              <w:left w:val="single" w:color="000000" w:sz="4" w:space="0"/>
              <w:bottom w:val="single" w:color="000000" w:sz="4" w:space="0"/>
              <w:right w:val="single" w:color="000000" w:sz="4" w:space="0"/>
            </w:tcBorders>
            <w:vAlign w:val="center"/>
          </w:tcPr>
          <w:p w14:paraId="7C00E548">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121</w:t>
            </w:r>
          </w:p>
        </w:tc>
        <w:tc>
          <w:tcPr>
            <w:tcW w:w="2949" w:type="dxa"/>
            <w:tcBorders>
              <w:top w:val="single" w:color="000000" w:sz="4" w:space="0"/>
              <w:left w:val="single" w:color="000000" w:sz="4" w:space="0"/>
              <w:bottom w:val="single" w:color="000000" w:sz="4" w:space="0"/>
              <w:right w:val="single" w:color="000000" w:sz="4" w:space="0"/>
            </w:tcBorders>
            <w:vAlign w:val="center"/>
          </w:tcPr>
          <w:p w14:paraId="437BAEC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中医护理</w:t>
            </w:r>
          </w:p>
        </w:tc>
      </w:tr>
      <w:tr w14:paraId="6AA084CB">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12EC4DF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084</w:t>
            </w:r>
          </w:p>
        </w:tc>
        <w:tc>
          <w:tcPr>
            <w:tcW w:w="2853" w:type="dxa"/>
            <w:tcBorders>
              <w:top w:val="single" w:color="000000" w:sz="4" w:space="0"/>
              <w:left w:val="single" w:color="000000" w:sz="4" w:space="0"/>
              <w:bottom w:val="single" w:color="000000" w:sz="4" w:space="0"/>
              <w:right w:val="single" w:color="000000" w:sz="4" w:space="0"/>
            </w:tcBorders>
            <w:vAlign w:val="center"/>
          </w:tcPr>
          <w:p w14:paraId="3D6F323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环境卫生</w:t>
            </w:r>
          </w:p>
        </w:tc>
        <w:tc>
          <w:tcPr>
            <w:tcW w:w="1625" w:type="dxa"/>
            <w:tcBorders>
              <w:top w:val="single" w:color="000000" w:sz="4" w:space="0"/>
              <w:left w:val="single" w:color="000000" w:sz="4" w:space="0"/>
              <w:bottom w:val="single" w:color="000000" w:sz="4" w:space="0"/>
              <w:right w:val="single" w:color="000000" w:sz="4" w:space="0"/>
            </w:tcBorders>
            <w:vAlign w:val="center"/>
          </w:tcPr>
          <w:p w14:paraId="5B62EF8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sz w:val="20"/>
                <w:szCs w:val="20"/>
              </w:rPr>
              <w:t>125</w:t>
            </w:r>
          </w:p>
        </w:tc>
        <w:tc>
          <w:tcPr>
            <w:tcW w:w="2949" w:type="dxa"/>
            <w:tcBorders>
              <w:top w:val="single" w:color="000000" w:sz="4" w:space="0"/>
              <w:left w:val="single" w:color="000000" w:sz="4" w:space="0"/>
              <w:bottom w:val="single" w:color="000000" w:sz="4" w:space="0"/>
              <w:right w:val="single" w:color="000000" w:sz="4" w:space="0"/>
            </w:tcBorders>
            <w:vAlign w:val="center"/>
          </w:tcPr>
          <w:p w14:paraId="37C25164">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疼痛学</w:t>
            </w:r>
          </w:p>
        </w:tc>
      </w:tr>
      <w:tr w14:paraId="1A4E871D">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5D9B80C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085</w:t>
            </w:r>
          </w:p>
        </w:tc>
        <w:tc>
          <w:tcPr>
            <w:tcW w:w="2853" w:type="dxa"/>
            <w:tcBorders>
              <w:top w:val="single" w:color="000000" w:sz="4" w:space="0"/>
              <w:left w:val="single" w:color="000000" w:sz="4" w:space="0"/>
              <w:bottom w:val="single" w:color="000000" w:sz="4" w:space="0"/>
              <w:right w:val="single" w:color="000000" w:sz="4" w:space="0"/>
            </w:tcBorders>
            <w:vAlign w:val="center"/>
          </w:tcPr>
          <w:p w14:paraId="0E4667D6">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营养与食品卫生</w:t>
            </w:r>
          </w:p>
        </w:tc>
        <w:tc>
          <w:tcPr>
            <w:tcW w:w="1625" w:type="dxa"/>
            <w:tcBorders>
              <w:top w:val="single" w:color="000000" w:sz="4" w:space="0"/>
              <w:left w:val="single" w:color="000000" w:sz="4" w:space="0"/>
              <w:bottom w:val="single" w:color="000000" w:sz="4" w:space="0"/>
              <w:right w:val="single" w:color="000000" w:sz="4" w:space="0"/>
            </w:tcBorders>
            <w:vAlign w:val="center"/>
          </w:tcPr>
          <w:p w14:paraId="2095672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p>
        </w:tc>
        <w:tc>
          <w:tcPr>
            <w:tcW w:w="2949" w:type="dxa"/>
            <w:tcBorders>
              <w:top w:val="single" w:color="000000" w:sz="4" w:space="0"/>
              <w:left w:val="single" w:color="000000" w:sz="4" w:space="0"/>
              <w:bottom w:val="single" w:color="000000" w:sz="4" w:space="0"/>
              <w:right w:val="single" w:color="000000" w:sz="4" w:space="0"/>
            </w:tcBorders>
            <w:vAlign w:val="center"/>
          </w:tcPr>
          <w:p w14:paraId="57B2BEE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p>
        </w:tc>
      </w:tr>
      <w:tr w14:paraId="2C34D807">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2ABD8F1C">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086</w:t>
            </w:r>
          </w:p>
        </w:tc>
        <w:tc>
          <w:tcPr>
            <w:tcW w:w="2853" w:type="dxa"/>
            <w:tcBorders>
              <w:top w:val="single" w:color="000000" w:sz="4" w:space="0"/>
              <w:left w:val="single" w:color="000000" w:sz="4" w:space="0"/>
              <w:bottom w:val="single" w:color="000000" w:sz="4" w:space="0"/>
              <w:right w:val="single" w:color="000000" w:sz="4" w:space="0"/>
            </w:tcBorders>
            <w:vAlign w:val="center"/>
          </w:tcPr>
          <w:p w14:paraId="19AE2D4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学校卫生与儿少卫生</w:t>
            </w:r>
          </w:p>
        </w:tc>
        <w:tc>
          <w:tcPr>
            <w:tcW w:w="1625" w:type="dxa"/>
            <w:tcBorders>
              <w:top w:val="single" w:color="000000" w:sz="4" w:space="0"/>
              <w:left w:val="single" w:color="000000" w:sz="4" w:space="0"/>
              <w:bottom w:val="single" w:color="000000" w:sz="4" w:space="0"/>
              <w:right w:val="single" w:color="000000" w:sz="4" w:space="0"/>
            </w:tcBorders>
            <w:vAlign w:val="center"/>
          </w:tcPr>
          <w:p w14:paraId="3EC993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p>
        </w:tc>
        <w:tc>
          <w:tcPr>
            <w:tcW w:w="2949" w:type="dxa"/>
            <w:tcBorders>
              <w:top w:val="single" w:color="000000" w:sz="4" w:space="0"/>
              <w:left w:val="single" w:color="000000" w:sz="4" w:space="0"/>
              <w:bottom w:val="single" w:color="000000" w:sz="4" w:space="0"/>
              <w:right w:val="single" w:color="000000" w:sz="4" w:space="0"/>
            </w:tcBorders>
            <w:vAlign w:val="center"/>
          </w:tcPr>
          <w:p w14:paraId="6EE1C2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p>
        </w:tc>
      </w:tr>
      <w:tr w14:paraId="0BE35640">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75D756DE">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087</w:t>
            </w:r>
          </w:p>
        </w:tc>
        <w:tc>
          <w:tcPr>
            <w:tcW w:w="2853" w:type="dxa"/>
            <w:tcBorders>
              <w:top w:val="single" w:color="000000" w:sz="4" w:space="0"/>
              <w:left w:val="single" w:color="000000" w:sz="4" w:space="0"/>
              <w:bottom w:val="single" w:color="000000" w:sz="4" w:space="0"/>
              <w:right w:val="single" w:color="000000" w:sz="4" w:space="0"/>
            </w:tcBorders>
            <w:vAlign w:val="center"/>
          </w:tcPr>
          <w:p w14:paraId="29DC14A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放射卫生</w:t>
            </w:r>
          </w:p>
        </w:tc>
        <w:tc>
          <w:tcPr>
            <w:tcW w:w="1625" w:type="dxa"/>
            <w:tcBorders>
              <w:top w:val="single" w:color="000000" w:sz="4" w:space="0"/>
              <w:left w:val="single" w:color="000000" w:sz="4" w:space="0"/>
              <w:bottom w:val="single" w:color="000000" w:sz="4" w:space="0"/>
              <w:right w:val="single" w:color="000000" w:sz="4" w:space="0"/>
            </w:tcBorders>
            <w:vAlign w:val="center"/>
          </w:tcPr>
          <w:p w14:paraId="3C8949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p>
        </w:tc>
        <w:tc>
          <w:tcPr>
            <w:tcW w:w="2949" w:type="dxa"/>
            <w:tcBorders>
              <w:top w:val="single" w:color="000000" w:sz="4" w:space="0"/>
              <w:left w:val="single" w:color="000000" w:sz="4" w:space="0"/>
              <w:bottom w:val="single" w:color="000000" w:sz="4" w:space="0"/>
              <w:right w:val="single" w:color="000000" w:sz="4" w:space="0"/>
            </w:tcBorders>
            <w:vAlign w:val="center"/>
          </w:tcPr>
          <w:p w14:paraId="43B21B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p>
        </w:tc>
      </w:tr>
      <w:tr w14:paraId="6E5E07C4">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16ACDA1D">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088</w:t>
            </w:r>
          </w:p>
        </w:tc>
        <w:tc>
          <w:tcPr>
            <w:tcW w:w="2853" w:type="dxa"/>
            <w:tcBorders>
              <w:top w:val="single" w:color="000000" w:sz="4" w:space="0"/>
              <w:left w:val="single" w:color="000000" w:sz="4" w:space="0"/>
              <w:bottom w:val="single" w:color="000000" w:sz="4" w:space="0"/>
              <w:right w:val="single" w:color="000000" w:sz="4" w:space="0"/>
            </w:tcBorders>
            <w:vAlign w:val="center"/>
          </w:tcPr>
          <w:p w14:paraId="0C220CD2">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传染性疾病控制</w:t>
            </w:r>
          </w:p>
        </w:tc>
        <w:tc>
          <w:tcPr>
            <w:tcW w:w="1625" w:type="dxa"/>
            <w:tcBorders>
              <w:top w:val="single" w:color="000000" w:sz="4" w:space="0"/>
              <w:left w:val="single" w:color="000000" w:sz="4" w:space="0"/>
              <w:bottom w:val="single" w:color="000000" w:sz="4" w:space="0"/>
              <w:right w:val="single" w:color="000000" w:sz="4" w:space="0"/>
            </w:tcBorders>
            <w:vAlign w:val="center"/>
          </w:tcPr>
          <w:p w14:paraId="79811A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p>
        </w:tc>
        <w:tc>
          <w:tcPr>
            <w:tcW w:w="2949" w:type="dxa"/>
            <w:tcBorders>
              <w:top w:val="single" w:color="000000" w:sz="4" w:space="0"/>
              <w:left w:val="single" w:color="000000" w:sz="4" w:space="0"/>
              <w:bottom w:val="single" w:color="000000" w:sz="4" w:space="0"/>
              <w:right w:val="single" w:color="000000" w:sz="4" w:space="0"/>
            </w:tcBorders>
            <w:vAlign w:val="center"/>
          </w:tcPr>
          <w:p w14:paraId="06397B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p>
        </w:tc>
      </w:tr>
      <w:tr w14:paraId="50EB8909">
        <w:tblPrEx>
          <w:tblCellMar>
            <w:top w:w="0" w:type="dxa"/>
            <w:left w:w="108" w:type="dxa"/>
            <w:bottom w:w="0" w:type="dxa"/>
            <w:right w:w="108" w:type="dxa"/>
          </w:tblCellMar>
        </w:tblPrEx>
        <w:trPr>
          <w:trHeight w:val="329" w:hRule="exact"/>
        </w:trPr>
        <w:tc>
          <w:tcPr>
            <w:tcW w:w="1350" w:type="dxa"/>
            <w:tcBorders>
              <w:top w:val="single" w:color="000000" w:sz="4" w:space="0"/>
              <w:left w:val="single" w:color="000000" w:sz="4" w:space="0"/>
              <w:bottom w:val="single" w:color="000000" w:sz="4" w:space="0"/>
              <w:right w:val="single" w:color="000000" w:sz="4" w:space="0"/>
            </w:tcBorders>
            <w:vAlign w:val="center"/>
          </w:tcPr>
          <w:p w14:paraId="7082EA09">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0"/>
                <w:szCs w:val="20"/>
              </w:rPr>
              <w:t>089</w:t>
            </w:r>
          </w:p>
        </w:tc>
        <w:tc>
          <w:tcPr>
            <w:tcW w:w="2853" w:type="dxa"/>
            <w:tcBorders>
              <w:top w:val="single" w:color="000000" w:sz="4" w:space="0"/>
              <w:left w:val="single" w:color="000000" w:sz="4" w:space="0"/>
              <w:bottom w:val="single" w:color="000000" w:sz="4" w:space="0"/>
              <w:right w:val="single" w:color="000000" w:sz="4" w:space="0"/>
            </w:tcBorders>
            <w:vAlign w:val="center"/>
          </w:tcPr>
          <w:p w14:paraId="45C1C4CB">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kern w:val="2"/>
                <w:sz w:val="21"/>
                <w:szCs w:val="21"/>
                <w:u w:val="none"/>
                <w:lang w:val="en-US" w:eastAsia="zh-CN" w:bidi="ar-SA"/>
              </w:rPr>
            </w:pPr>
            <w:r>
              <w:rPr>
                <w:rFonts w:hint="eastAsia" w:ascii="宋体" w:hAnsi="宋体" w:cs="宋体"/>
                <w:color w:val="auto"/>
                <w:kern w:val="0"/>
                <w:sz w:val="20"/>
                <w:szCs w:val="20"/>
              </w:rPr>
              <w:t>慢性非传染性疾病控制</w:t>
            </w:r>
          </w:p>
        </w:tc>
        <w:tc>
          <w:tcPr>
            <w:tcW w:w="1625" w:type="dxa"/>
            <w:tcBorders>
              <w:top w:val="single" w:color="000000" w:sz="4" w:space="0"/>
              <w:left w:val="single" w:color="000000" w:sz="4" w:space="0"/>
              <w:bottom w:val="single" w:color="000000" w:sz="4" w:space="0"/>
              <w:right w:val="single" w:color="000000" w:sz="4" w:space="0"/>
            </w:tcBorders>
            <w:vAlign w:val="center"/>
          </w:tcPr>
          <w:p w14:paraId="3E527D2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iCs w:val="0"/>
                <w:color w:val="auto"/>
                <w:sz w:val="21"/>
                <w:szCs w:val="21"/>
                <w:u w:val="none"/>
              </w:rPr>
            </w:pPr>
          </w:p>
        </w:tc>
        <w:tc>
          <w:tcPr>
            <w:tcW w:w="2949" w:type="dxa"/>
            <w:tcBorders>
              <w:top w:val="single" w:color="000000" w:sz="4" w:space="0"/>
              <w:left w:val="single" w:color="000000" w:sz="4" w:space="0"/>
              <w:bottom w:val="single" w:color="000000" w:sz="4" w:space="0"/>
              <w:right w:val="single" w:color="000000" w:sz="4" w:space="0"/>
            </w:tcBorders>
            <w:vAlign w:val="center"/>
          </w:tcPr>
          <w:p w14:paraId="4D5CD7F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iCs w:val="0"/>
                <w:color w:val="auto"/>
                <w:sz w:val="21"/>
                <w:szCs w:val="21"/>
                <w:u w:val="none"/>
              </w:rPr>
            </w:pPr>
          </w:p>
        </w:tc>
      </w:tr>
    </w:tbl>
    <w:p w14:paraId="500788A7">
      <w:pPr>
        <w:keepNext w:val="0"/>
        <w:keepLines w:val="0"/>
        <w:pageBreakBefore w:val="0"/>
        <w:kinsoku/>
        <w:wordWrap/>
        <w:overflowPunct/>
        <w:topLinePunct w:val="0"/>
        <w:autoSpaceDE/>
        <w:bidi w:val="0"/>
        <w:adjustRightInd/>
        <w:snapToGrid/>
        <w:spacing w:line="600" w:lineRule="exact"/>
        <w:jc w:val="left"/>
        <w:textAlignment w:val="auto"/>
        <w:rPr>
          <w:rFonts w:hint="eastAsia" w:hAnsi="仿宋_GB2312" w:cs="仿宋_GB2312"/>
          <w:color w:val="auto"/>
          <w:sz w:val="28"/>
          <w:szCs w:val="28"/>
          <w:u w:val="single"/>
          <w:lang w:val="en-US" w:eastAsia="zh-CN"/>
        </w:rPr>
      </w:pPr>
    </w:p>
    <w:p w14:paraId="208B602F">
      <w:pPr>
        <w:rPr>
          <w:rFonts w:hint="default" w:hAnsi="仿宋_GB2312" w:cs="仿宋_GB2312"/>
          <w:color w:val="auto"/>
          <w:sz w:val="28"/>
          <w:szCs w:val="28"/>
          <w:highlight w:val="none"/>
          <w:u w:val="single"/>
          <w:lang w:val="en-US" w:eastAsia="zh-CN"/>
        </w:rPr>
      </w:pPr>
    </w:p>
    <w:sectPr>
      <w:headerReference r:id="rId3" w:type="default"/>
      <w:footerReference r:id="rId4"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DA1C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A0AA7">
                          <w:pPr>
                            <w:pStyle w:val="4"/>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1A0AA7">
                    <w:pPr>
                      <w:pStyle w:val="4"/>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F34BE">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AC490"/>
    <w:multiLevelType w:val="singleLevel"/>
    <w:tmpl w:val="DBFAC4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ODlkM2VhOGFlNWZkOTgwYTFlNTI3MDU0MWQxYTMifQ=="/>
  </w:docVars>
  <w:rsids>
    <w:rsidRoot w:val="13651D3F"/>
    <w:rsid w:val="022D3E33"/>
    <w:rsid w:val="02C978E1"/>
    <w:rsid w:val="037979A5"/>
    <w:rsid w:val="03CA6453"/>
    <w:rsid w:val="04CD3638"/>
    <w:rsid w:val="06D66EBD"/>
    <w:rsid w:val="07AA552F"/>
    <w:rsid w:val="07F97307"/>
    <w:rsid w:val="090700BD"/>
    <w:rsid w:val="09157A6B"/>
    <w:rsid w:val="0A5878BF"/>
    <w:rsid w:val="0D096A4A"/>
    <w:rsid w:val="0D9870CA"/>
    <w:rsid w:val="0EEF4DEA"/>
    <w:rsid w:val="10B74B99"/>
    <w:rsid w:val="11731702"/>
    <w:rsid w:val="13313DF9"/>
    <w:rsid w:val="13651D3F"/>
    <w:rsid w:val="19353CC0"/>
    <w:rsid w:val="19396CF7"/>
    <w:rsid w:val="1A4B1C44"/>
    <w:rsid w:val="1C0C4E3C"/>
    <w:rsid w:val="1D6A4EC9"/>
    <w:rsid w:val="21740408"/>
    <w:rsid w:val="21AB699B"/>
    <w:rsid w:val="2249484A"/>
    <w:rsid w:val="242B3A59"/>
    <w:rsid w:val="24D9203D"/>
    <w:rsid w:val="27D72D69"/>
    <w:rsid w:val="28DA171D"/>
    <w:rsid w:val="2AE3230C"/>
    <w:rsid w:val="2D6D7CCB"/>
    <w:rsid w:val="2EAE6FBD"/>
    <w:rsid w:val="3485673A"/>
    <w:rsid w:val="35234806"/>
    <w:rsid w:val="3550415A"/>
    <w:rsid w:val="35533596"/>
    <w:rsid w:val="37340E7B"/>
    <w:rsid w:val="37385F8B"/>
    <w:rsid w:val="37A5226F"/>
    <w:rsid w:val="381D02CB"/>
    <w:rsid w:val="38961E84"/>
    <w:rsid w:val="39F60FE6"/>
    <w:rsid w:val="3A2D7778"/>
    <w:rsid w:val="3CAF476D"/>
    <w:rsid w:val="3DBD061D"/>
    <w:rsid w:val="3DEA66F3"/>
    <w:rsid w:val="408A5A2E"/>
    <w:rsid w:val="41AA303F"/>
    <w:rsid w:val="42DC0CF0"/>
    <w:rsid w:val="436F4F6A"/>
    <w:rsid w:val="43BA74C5"/>
    <w:rsid w:val="443D58AA"/>
    <w:rsid w:val="4799658E"/>
    <w:rsid w:val="48E8776C"/>
    <w:rsid w:val="49153299"/>
    <w:rsid w:val="49255697"/>
    <w:rsid w:val="4935193E"/>
    <w:rsid w:val="49D64736"/>
    <w:rsid w:val="4AD1473B"/>
    <w:rsid w:val="4C244B10"/>
    <w:rsid w:val="4C5976D1"/>
    <w:rsid w:val="4E972B7E"/>
    <w:rsid w:val="4FEA1F5E"/>
    <w:rsid w:val="4FFF435B"/>
    <w:rsid w:val="507A1C34"/>
    <w:rsid w:val="507C1E50"/>
    <w:rsid w:val="562478D8"/>
    <w:rsid w:val="5B2C4D78"/>
    <w:rsid w:val="5B315163"/>
    <w:rsid w:val="5B8D53EB"/>
    <w:rsid w:val="5C1B4D86"/>
    <w:rsid w:val="5C930305"/>
    <w:rsid w:val="5F024000"/>
    <w:rsid w:val="5F7F6819"/>
    <w:rsid w:val="60325DCD"/>
    <w:rsid w:val="60D17922"/>
    <w:rsid w:val="62333F0D"/>
    <w:rsid w:val="64BB7282"/>
    <w:rsid w:val="64FE54B3"/>
    <w:rsid w:val="6A075C41"/>
    <w:rsid w:val="6A9B3497"/>
    <w:rsid w:val="6BE1417D"/>
    <w:rsid w:val="6DDA2238"/>
    <w:rsid w:val="6E2E2371"/>
    <w:rsid w:val="72473C14"/>
    <w:rsid w:val="74E63163"/>
    <w:rsid w:val="774755DD"/>
    <w:rsid w:val="77AD17FD"/>
    <w:rsid w:val="77F37D3B"/>
    <w:rsid w:val="7F0A2004"/>
    <w:rsid w:val="7F250D34"/>
    <w:rsid w:val="7F252E1C"/>
    <w:rsid w:val="9FFEB2E5"/>
    <w:rsid w:val="DCFF4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unhideWhenUsed/>
    <w:qFormat/>
    <w:uiPriority w:val="99"/>
  </w:style>
  <w:style w:type="character" w:styleId="9">
    <w:name w:val="Emphasis"/>
    <w:basedOn w:val="7"/>
    <w:qFormat/>
    <w:uiPriority w:val="0"/>
  </w:style>
  <w:style w:type="paragraph" w:customStyle="1" w:styleId="10">
    <w:name w:val="Body Text1"/>
    <w:basedOn w:val="1"/>
    <w:qFormat/>
    <w:uiPriority w:val="0"/>
    <w:pPr>
      <w:spacing w:after="120" w:afterLines="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7305</Words>
  <Characters>7653</Characters>
  <Lines>0</Lines>
  <Paragraphs>0</Paragraphs>
  <TotalTime>166</TotalTime>
  <ScaleCrop>false</ScaleCrop>
  <LinksUpToDate>false</LinksUpToDate>
  <CharactersWithSpaces>7658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2018-12-03T19:00:00Z</dcterms:created>
  <dc:creator>Administrator</dc:creator>
  <cp:lastModifiedBy>WPS_1591413945</cp:lastModifiedBy>
  <cp:lastPrinted>2025-03-04T03:19:00Z</cp:lastPrinted>
  <dcterms:modified xsi:type="dcterms:W3CDTF">2025-03-31T07:47:22Z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D70B9AB7EA24462295E0F77E3DF728E5</vt:lpwstr>
  </property>
  <property fmtid="{D5CDD505-2E9C-101B-9397-08002B2CF9AE}" pid="4" name="KSOTemplateDocerSaveRecord">
    <vt:lpwstr>eyJoZGlkIjoiM2VlYTQ2N2FmYzdmYzJhYjIxYTk5OWE4YmI3YWM5Y2MiLCJ1c2VySWQiOiIxMDA3NTk4ODk1In0=</vt:lpwstr>
  </property>
</Properties>
</file>