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A724">
      <w:pPr>
        <w:spacing w:line="660" w:lineRule="exact"/>
        <w:jc w:val="center"/>
        <w:rPr>
          <w:rFonts w:hint="eastAsia" w:ascii="方正小标宋简体" w:hAnsi="方正小标宋简体" w:eastAsia="方正小标宋简体" w:cs="方正小标宋简体"/>
          <w:spacing w:val="1"/>
          <w:w w:val="97"/>
          <w:kern w:val="0"/>
          <w:sz w:val="44"/>
          <w:szCs w:val="44"/>
          <w:fitText w:val="8355" w:id="1450007783"/>
          <w:lang w:eastAsia="zh-CN"/>
        </w:rPr>
      </w:pPr>
    </w:p>
    <w:p w14:paraId="66589267">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97"/>
          <w:kern w:val="0"/>
          <w:sz w:val="44"/>
          <w:szCs w:val="44"/>
          <w:fitText w:val="8355" w:id="1450007783"/>
          <w:lang w:eastAsia="zh-CN"/>
        </w:rPr>
        <w:t>吕梁</w:t>
      </w:r>
      <w:r>
        <w:rPr>
          <w:rFonts w:hint="eastAsia" w:ascii="方正小标宋简体" w:hAnsi="方正小标宋简体" w:eastAsia="方正小标宋简体" w:cs="方正小标宋简体"/>
          <w:spacing w:val="1"/>
          <w:w w:val="97"/>
          <w:kern w:val="0"/>
          <w:sz w:val="44"/>
          <w:szCs w:val="44"/>
          <w:fitText w:val="8355" w:id="1450007783"/>
        </w:rPr>
        <w:t>市202</w:t>
      </w:r>
      <w:r>
        <w:rPr>
          <w:rFonts w:hint="eastAsia" w:ascii="方正小标宋简体" w:hAnsi="方正小标宋简体" w:eastAsia="方正小标宋简体" w:cs="方正小标宋简体"/>
          <w:spacing w:val="1"/>
          <w:w w:val="97"/>
          <w:kern w:val="0"/>
          <w:sz w:val="44"/>
          <w:szCs w:val="44"/>
          <w:fitText w:val="8355" w:id="1450007783"/>
          <w:lang w:val="en-US" w:eastAsia="zh-CN"/>
        </w:rPr>
        <w:t>5</w:t>
      </w:r>
      <w:r>
        <w:rPr>
          <w:rFonts w:hint="eastAsia" w:ascii="方正小标宋简体" w:hAnsi="方正小标宋简体" w:eastAsia="方正小标宋简体" w:cs="方正小标宋简体"/>
          <w:spacing w:val="1"/>
          <w:w w:val="97"/>
          <w:kern w:val="0"/>
          <w:sz w:val="44"/>
          <w:szCs w:val="44"/>
          <w:fitText w:val="8355" w:id="1450007783"/>
        </w:rPr>
        <w:t>年政府采购领域“四类”违法</w:t>
      </w:r>
      <w:r>
        <w:rPr>
          <w:rFonts w:hint="eastAsia" w:ascii="方正小标宋简体" w:hAnsi="方正小标宋简体" w:eastAsia="方正小标宋简体" w:cs="方正小标宋简体"/>
          <w:spacing w:val="2"/>
          <w:w w:val="97"/>
          <w:kern w:val="0"/>
          <w:sz w:val="44"/>
          <w:szCs w:val="44"/>
          <w:fitText w:val="8355" w:id="1450007783"/>
        </w:rPr>
        <w:t>违</w:t>
      </w:r>
      <w:r>
        <w:rPr>
          <w:rFonts w:hint="eastAsia" w:ascii="方正小标宋简体" w:hAnsi="方正小标宋简体" w:eastAsia="方正小标宋简体" w:cs="方正小标宋简体"/>
          <w:sz w:val="44"/>
          <w:szCs w:val="44"/>
        </w:rPr>
        <w:t>规行为专项整治工作实施方案</w:t>
      </w:r>
    </w:p>
    <w:p w14:paraId="760B0462">
      <w:pPr>
        <w:spacing w:line="660" w:lineRule="exact"/>
        <w:jc w:val="center"/>
        <w:rPr>
          <w:rFonts w:ascii="方正小标宋简体" w:hAnsi="方正小标宋简体" w:eastAsia="方正小标宋简体" w:cs="方正小标宋简体"/>
          <w:sz w:val="44"/>
          <w:szCs w:val="44"/>
        </w:rPr>
      </w:pPr>
    </w:p>
    <w:p w14:paraId="5A144A0B">
      <w:pPr>
        <w:spacing w:line="660" w:lineRule="exact"/>
        <w:ind w:right="-92" w:rightChars="-4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为</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贯彻落实建设全国统一大市场部署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规范政府采购市场秩序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持续优化营商环境，</w:t>
      </w:r>
      <w:r>
        <w:rPr>
          <w:rFonts w:hint="eastAsia" w:ascii="仿宋_GB2312" w:hAnsi="仿宋_GB2312" w:eastAsia="仿宋_GB2312" w:cs="仿宋_GB2312"/>
          <w:sz w:val="32"/>
          <w:szCs w:val="32"/>
        </w:rPr>
        <w:t>根据山西省财政厅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山西省</w:t>
      </w:r>
      <w:r>
        <w:rPr>
          <w:rFonts w:hint="eastAsia" w:ascii="仿宋_GB2312" w:hAnsi="仿宋_GB2312" w:eastAsia="仿宋_GB2312" w:cs="仿宋_GB2312"/>
          <w:sz w:val="32"/>
          <w:szCs w:val="32"/>
          <w:lang w:eastAsia="zh-CN"/>
        </w:rPr>
        <w:t>公安厅、</w:t>
      </w:r>
      <w:r>
        <w:rPr>
          <w:rFonts w:hint="eastAsia" w:ascii="仿宋_GB2312" w:hAnsi="仿宋_GB2312" w:eastAsia="仿宋_GB2312" w:cs="仿宋_GB2312"/>
          <w:sz w:val="32"/>
          <w:szCs w:val="32"/>
        </w:rPr>
        <w:t>山西省</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统一安排部署，</w:t>
      </w:r>
      <w:r>
        <w:rPr>
          <w:rFonts w:hint="eastAsia" w:ascii="仿宋_GB2312" w:hAnsi="仿宋_GB2312" w:eastAsia="仿宋_GB2312" w:cs="仿宋_GB2312"/>
          <w:sz w:val="32"/>
          <w:szCs w:val="32"/>
          <w:lang w:eastAsia="zh-CN"/>
        </w:rPr>
        <w:t>吕梁</w:t>
      </w:r>
      <w:r>
        <w:rPr>
          <w:rFonts w:hint="eastAsia" w:ascii="仿宋_GB2312" w:hAnsi="仿宋_GB2312" w:eastAsia="仿宋_GB2312" w:cs="仿宋_GB2312"/>
          <w:sz w:val="32"/>
          <w:szCs w:val="32"/>
        </w:rPr>
        <w:t>市财政局会同</w:t>
      </w:r>
      <w:r>
        <w:rPr>
          <w:rFonts w:hint="eastAsia" w:ascii="仿宋_GB2312" w:hAnsi="仿宋_GB2312" w:eastAsia="仿宋_GB2312" w:cs="仿宋_GB2312"/>
          <w:sz w:val="32"/>
          <w:szCs w:val="32"/>
          <w:lang w:eastAsia="zh-CN"/>
        </w:rPr>
        <w:t>吕梁</w:t>
      </w:r>
      <w:r>
        <w:rPr>
          <w:rFonts w:hint="eastAsia" w:ascii="仿宋_GB2312" w:hAnsi="仿宋_GB2312" w:eastAsia="仿宋_GB2312" w:cs="仿宋_GB2312"/>
          <w:sz w:val="32"/>
          <w:szCs w:val="32"/>
        </w:rPr>
        <w:t>市公安局、</w:t>
      </w:r>
      <w:r>
        <w:rPr>
          <w:rFonts w:hint="eastAsia" w:ascii="仿宋_GB2312" w:hAnsi="仿宋_GB2312" w:eastAsia="仿宋_GB2312" w:cs="仿宋_GB2312"/>
          <w:sz w:val="32"/>
          <w:szCs w:val="32"/>
          <w:lang w:eastAsia="zh-CN"/>
        </w:rPr>
        <w:t>吕梁</w:t>
      </w:r>
      <w:r>
        <w:rPr>
          <w:rFonts w:hint="eastAsia" w:ascii="仿宋_GB2312" w:hAnsi="仿宋_GB2312" w:eastAsia="仿宋_GB2312" w:cs="仿宋_GB2312"/>
          <w:sz w:val="32"/>
          <w:szCs w:val="32"/>
        </w:rPr>
        <w:t>市市场监督管理局</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lang w:val="en-US" w:eastAsia="zh-CN"/>
        </w:rPr>
        <w:t>2025年6至2026年1月组织开展吕梁市</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年政府采购领域“四类”违法违规行为专项整治工作</w:t>
      </w:r>
      <w:r>
        <w:rPr>
          <w:rFonts w:hint="eastAsia" w:ascii="仿宋_GB2312" w:hAnsi="仿宋_GB2312" w:eastAsia="仿宋_GB2312" w:cs="仿宋_GB2312"/>
          <w:sz w:val="32"/>
          <w:szCs w:val="32"/>
          <w:lang w:eastAsia="zh-CN"/>
        </w:rPr>
        <w:t>，特制定本</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p>
    <w:p w14:paraId="0FCAC66D">
      <w:pPr>
        <w:spacing w:line="560" w:lineRule="exact"/>
        <w:rPr>
          <w:rFonts w:ascii="黑体" w:hAnsi="黑体" w:eastAsia="黑体" w:cs="国标黑体"/>
          <w:sz w:val="32"/>
          <w:szCs w:val="32"/>
        </w:rPr>
      </w:pPr>
      <w:r>
        <w:rPr>
          <w:rFonts w:hint="eastAsia" w:ascii="黑体" w:hAnsi="黑体" w:eastAsia="黑体" w:cs="国标黑体"/>
          <w:b/>
          <w:sz w:val="32"/>
          <w:szCs w:val="32"/>
        </w:rPr>
        <w:t>　　</w:t>
      </w:r>
      <w:r>
        <w:rPr>
          <w:rFonts w:hint="eastAsia" w:ascii="黑体" w:hAnsi="黑体" w:eastAsia="黑体" w:cs="国标黑体"/>
          <w:sz w:val="32"/>
          <w:szCs w:val="32"/>
        </w:rPr>
        <w:t>一、总体要求</w:t>
      </w:r>
    </w:p>
    <w:p w14:paraId="471CCBE1">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坚持以习近平新时代中国特色社会主义思想为指导，全面贯彻落实国务院办公厅关于贯彻落实建设全国统一大市场部署有关要求，全面深入推进政府采购制度改革，全面提升我市政府采购监管能力和治理水平，持续优化政府采购营商环境,保障市场主体公平竞争，降低供应商交易成本，激发市场主体活力和创造力，为推动我市高质量发展提供有力支撑。</w:t>
      </w:r>
    </w:p>
    <w:p w14:paraId="3B1D228F">
      <w:pPr>
        <w:spacing w:line="560" w:lineRule="exact"/>
        <w:ind w:firstLine="640" w:firstLineChars="200"/>
        <w:jc w:val="left"/>
        <w:rPr>
          <w:rFonts w:ascii="黑体" w:hAnsi="黑体" w:eastAsia="黑体" w:cs="国标黑体"/>
          <w:sz w:val="32"/>
          <w:szCs w:val="32"/>
        </w:rPr>
      </w:pPr>
      <w:r>
        <w:rPr>
          <w:rFonts w:hint="eastAsia" w:ascii="黑体" w:hAnsi="黑体" w:eastAsia="黑体" w:cs="国标黑体"/>
          <w:sz w:val="32"/>
          <w:szCs w:val="32"/>
        </w:rPr>
        <w:t>二、</w:t>
      </w:r>
      <w:r>
        <w:rPr>
          <w:rFonts w:hint="eastAsia" w:ascii="黑体" w:hAnsi="黑体" w:eastAsia="黑体" w:cs="国标黑体"/>
          <w:sz w:val="32"/>
          <w:szCs w:val="32"/>
          <w:lang w:eastAsia="zh-CN"/>
        </w:rPr>
        <w:t>工作</w:t>
      </w:r>
      <w:r>
        <w:rPr>
          <w:rFonts w:hint="eastAsia" w:ascii="黑体" w:hAnsi="黑体" w:eastAsia="黑体" w:cs="国标黑体"/>
          <w:sz w:val="32"/>
          <w:szCs w:val="32"/>
        </w:rPr>
        <w:t>重点</w:t>
      </w:r>
    </w:p>
    <w:p w14:paraId="65CBCD99">
      <w:pPr>
        <w:spacing w:line="560" w:lineRule="exact"/>
        <w:ind w:firstLine="640" w:firstLineChars="200"/>
        <w:rPr>
          <w:rFonts w:hint="eastAsia" w:ascii="仿宋_GB2312" w:hAnsi="CESI仿宋-GB2312" w:eastAsia="仿宋_GB2312" w:cs="CESI仿宋-GB2312"/>
          <w:sz w:val="32"/>
          <w:szCs w:val="32"/>
        </w:rPr>
        <w:sectPr>
          <w:headerReference r:id="rId4" w:type="first"/>
          <w:footerReference r:id="rId6" w:type="first"/>
          <w:headerReference r:id="rId3" w:type="default"/>
          <w:footerReference r:id="rId5" w:type="default"/>
          <w:pgSz w:w="11906" w:h="16838"/>
          <w:pgMar w:top="2104" w:right="1593" w:bottom="2104" w:left="1593" w:header="851" w:footer="992" w:gutter="0"/>
          <w:pgNumType w:fmt="decimal" w:start="3"/>
          <w:cols w:space="425" w:num="1"/>
          <w:docGrid w:type="lines" w:linePitch="312" w:charSpace="0"/>
        </w:sectPr>
      </w:pPr>
      <w:r>
        <w:rPr>
          <w:rFonts w:hint="eastAsia" w:ascii="仿宋_GB2312" w:hAnsi="CESI仿宋-GB2312" w:eastAsia="仿宋_GB2312" w:cs="CESI仿宋-GB2312"/>
          <w:sz w:val="32"/>
          <w:szCs w:val="32"/>
        </w:rPr>
        <w:t>聚焦当前政府采购领域反映突出的采购人设置差别歧视条款、代理机构乱收费、供应商提供虚假材料、供应商围标串标</w:t>
      </w:r>
    </w:p>
    <w:p w14:paraId="78EF7F1A">
      <w:pPr>
        <w:spacing w:line="560" w:lineRule="exact"/>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等“四类”违法违规行为开展专项整治。重点整治以下内容：采购人对外地企业进入本地市场设置阻碍，限定供应商所在行业或限制其他行业供应商参与竞争、限定特定供应商或特定产品、设置与采购项目实施不必要或无关的评审标准、以注册地、所有制形式、组织形式、股权结构、投资者国别、经营年限、经营规模、财务指标、产品或服务品牌等不合理条件对供应商实行差别歧视待遇；代理机构违规收费、逾期不退还保证金、违规收取代理服务费、违规收取采购文件费用、违规增收其他缺乏法律依据的费用；供应商提供虚假的检测报告、认证证书、合同业绩、中小企业声明函、制造商授权函等材料谋取中标；供应商成立多家公司围标串标，投标文件相互混装、异常一致，投标报价呈规律性差异，投标保证金从同一账户转出等恶意串通行为。</w:t>
      </w:r>
    </w:p>
    <w:p w14:paraId="6C7DEA6B">
      <w:pPr>
        <w:spacing w:line="560" w:lineRule="exact"/>
        <w:ind w:firstLine="640" w:firstLineChars="200"/>
        <w:rPr>
          <w:rFonts w:ascii="黑体" w:hAnsi="黑体" w:eastAsia="黑体" w:cs="国标黑体"/>
          <w:sz w:val="32"/>
          <w:szCs w:val="32"/>
        </w:rPr>
      </w:pPr>
      <w:r>
        <w:rPr>
          <w:rFonts w:hint="eastAsia" w:ascii="黑体" w:hAnsi="黑体" w:eastAsia="黑体" w:cs="国标黑体"/>
          <w:sz w:val="32"/>
          <w:szCs w:val="32"/>
        </w:rPr>
        <w:t>三、实施原则</w:t>
      </w:r>
    </w:p>
    <w:p w14:paraId="36C81961">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按照“问题导向、协同共治、标本兼治、统一标准”的原则，市、县两级同步对政府采购领域“四类”违法违规行为开展专项整治工作。</w:t>
      </w:r>
    </w:p>
    <w:p w14:paraId="44C8D3AC">
      <w:pPr>
        <w:spacing w:line="560" w:lineRule="exact"/>
        <w:ind w:firstLine="640" w:firstLineChars="200"/>
        <w:rPr>
          <w:rFonts w:ascii="仿宋_GB2312" w:hAnsi="CESI仿宋-GB2312" w:eastAsia="仿宋_GB2312" w:cs="CESI仿宋-GB2312"/>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问题导向</w:t>
      </w:r>
      <w:r>
        <w:rPr>
          <w:rFonts w:hint="eastAsia" w:ascii="楷体" w:hAnsi="楷体" w:eastAsia="楷体" w:cs="楷体"/>
          <w:b w:val="0"/>
          <w:bCs w:val="0"/>
          <w:sz w:val="32"/>
          <w:szCs w:val="32"/>
          <w:lang w:eastAsia="zh-CN"/>
        </w:rPr>
        <w:t>。</w:t>
      </w:r>
      <w:r>
        <w:rPr>
          <w:rFonts w:hint="eastAsia" w:ascii="仿宋_GB2312" w:hAnsi="CESI仿宋-GB2312" w:eastAsia="仿宋_GB2312" w:cs="CESI仿宋-GB2312"/>
          <w:sz w:val="32"/>
          <w:szCs w:val="32"/>
        </w:rPr>
        <w:t>聚焦当前政府采购领域存在的“四类”突出问题，明确专项整治工作重点，坚决纠正违法违规行为，发现一起，查处一起，做到“零容忍”，曝光典型案例，形成有效震慑，做到以整治促提升。</w:t>
      </w:r>
    </w:p>
    <w:p w14:paraId="0F9B78EC">
      <w:pPr>
        <w:spacing w:line="560" w:lineRule="exact"/>
        <w:ind w:firstLine="640" w:firstLineChars="200"/>
        <w:rPr>
          <w:rFonts w:ascii="仿宋_GB2312" w:hAnsi="CESI仿宋-GB2312" w:eastAsia="仿宋_GB2312" w:cs="CESI仿宋-GB2312"/>
          <w:sz w:val="32"/>
          <w:szCs w:val="32"/>
        </w:rPr>
      </w:pPr>
      <w:r>
        <w:rPr>
          <w:rFonts w:hint="eastAsia" w:ascii="楷体" w:hAnsi="楷体" w:eastAsia="楷体" w:cs="楷体"/>
          <w:b w:val="0"/>
          <w:bCs w:val="0"/>
          <w:sz w:val="32"/>
          <w:szCs w:val="32"/>
          <w:lang w:eastAsia="zh-CN"/>
        </w:rPr>
        <w:t>（二）协同共治。</w:t>
      </w:r>
      <w:r>
        <w:rPr>
          <w:rFonts w:hint="eastAsia" w:ascii="仿宋_GB2312" w:hAnsi="CESI仿宋-GB2312" w:eastAsia="仿宋_GB2312" w:cs="CESI仿宋-GB2312"/>
          <w:sz w:val="32"/>
          <w:szCs w:val="32"/>
        </w:rPr>
        <w:t>加强政府采购监管的系统性、协同性，综合运用行业监管、部门协同、社会监督等多种方式，加强财政系统联动，推进跨部门联合监管，发挥社会监督作用，畅通投诉举报渠道，多措并举，形成监管合力。</w:t>
      </w:r>
    </w:p>
    <w:p w14:paraId="62CC8550">
      <w:pPr>
        <w:spacing w:line="560" w:lineRule="exact"/>
        <w:ind w:firstLine="640" w:firstLineChars="200"/>
        <w:rPr>
          <w:rFonts w:ascii="仿宋_GB2312" w:hAnsi="CESI仿宋-GB2312" w:eastAsia="仿宋_GB2312" w:cs="CESI仿宋-GB2312"/>
          <w:sz w:val="32"/>
          <w:szCs w:val="32"/>
        </w:rPr>
      </w:pPr>
      <w:r>
        <w:rPr>
          <w:rFonts w:hint="eastAsia" w:ascii="楷体" w:hAnsi="楷体" w:eastAsia="楷体" w:cs="楷体"/>
          <w:b w:val="0"/>
          <w:bCs w:val="0"/>
          <w:sz w:val="32"/>
          <w:szCs w:val="32"/>
          <w:lang w:eastAsia="zh-CN"/>
        </w:rPr>
        <w:t>（三）标本兼治。</w:t>
      </w:r>
      <w:r>
        <w:rPr>
          <w:rFonts w:hint="eastAsia" w:ascii="仿宋_GB2312" w:hAnsi="CESI仿宋-GB2312" w:eastAsia="仿宋_GB2312" w:cs="CESI仿宋-GB2312"/>
          <w:sz w:val="32"/>
          <w:szCs w:val="32"/>
        </w:rPr>
        <w:t>坚持“当下改”与“长久立”相结合，既要立足当前，集中解决突出问题，又要着眼长远，有针对性地堵塞漏洞、完善制度，建立长效工作机制，逐步完善行业治理，全面提升政府采购监管能力和治理水平。</w:t>
      </w:r>
    </w:p>
    <w:p w14:paraId="01DB8EA0">
      <w:pPr>
        <w:spacing w:line="560" w:lineRule="exact"/>
        <w:ind w:firstLine="640" w:firstLineChars="200"/>
        <w:rPr>
          <w:rFonts w:hint="eastAsia" w:ascii="仿宋_GB2312" w:hAnsi="CESI仿宋-GB2312" w:eastAsia="仿宋_GB2312" w:cs="CESI仿宋-GB2312"/>
          <w:sz w:val="32"/>
          <w:szCs w:val="32"/>
        </w:rPr>
      </w:pPr>
      <w:r>
        <w:rPr>
          <w:rFonts w:hint="eastAsia" w:ascii="楷体" w:hAnsi="楷体" w:eastAsia="楷体" w:cs="楷体"/>
          <w:b w:val="0"/>
          <w:bCs w:val="0"/>
          <w:sz w:val="32"/>
          <w:szCs w:val="32"/>
          <w:lang w:eastAsia="zh-CN"/>
        </w:rPr>
        <w:t>（四）统一标准。</w:t>
      </w:r>
      <w:r>
        <w:rPr>
          <w:rFonts w:hint="eastAsia" w:ascii="仿宋_GB2312" w:hAnsi="CESI仿宋-GB2312" w:eastAsia="仿宋_GB2312" w:cs="CESI仿宋-GB2312"/>
          <w:sz w:val="32"/>
          <w:szCs w:val="32"/>
        </w:rPr>
        <w:t>根据政府采购法律法规规定、财政部的工作指引和工作底稿范本，明确检查整治内容，作为开展此次专项工作的统一依据标准。</w:t>
      </w:r>
    </w:p>
    <w:p w14:paraId="6C0D06E8">
      <w:pPr>
        <w:spacing w:line="560" w:lineRule="exact"/>
        <w:ind w:firstLine="640" w:firstLineChars="200"/>
        <w:rPr>
          <w:rFonts w:ascii="黑体" w:hAnsi="黑体" w:eastAsia="黑体" w:cs="国标黑体"/>
          <w:sz w:val="32"/>
          <w:szCs w:val="32"/>
        </w:rPr>
      </w:pPr>
      <w:r>
        <w:rPr>
          <w:rFonts w:hint="eastAsia" w:ascii="黑体" w:hAnsi="黑体" w:eastAsia="黑体" w:cs="国标黑体"/>
          <w:sz w:val="32"/>
          <w:szCs w:val="32"/>
        </w:rPr>
        <w:t>四、</w:t>
      </w:r>
      <w:r>
        <w:rPr>
          <w:rFonts w:hint="eastAsia" w:ascii="黑体" w:hAnsi="黑体" w:eastAsia="黑体" w:cs="国标黑体"/>
          <w:sz w:val="32"/>
          <w:szCs w:val="32"/>
          <w:lang w:eastAsia="zh-CN"/>
        </w:rPr>
        <w:t>工作</w:t>
      </w:r>
      <w:r>
        <w:rPr>
          <w:rFonts w:hint="eastAsia" w:ascii="黑体" w:hAnsi="黑体" w:eastAsia="黑体" w:cs="国标黑体"/>
          <w:sz w:val="32"/>
          <w:szCs w:val="32"/>
        </w:rPr>
        <w:t>依据</w:t>
      </w:r>
    </w:p>
    <w:p w14:paraId="210B193F">
      <w:pPr>
        <w:spacing w:line="560" w:lineRule="exact"/>
        <w:ind w:firstLine="664" w:firstLineChars="200"/>
        <w:rPr>
          <w:rFonts w:ascii="仿宋_GB2312" w:hAnsi="CESI仿宋-GB2312" w:eastAsia="仿宋_GB2312" w:cs="CESI仿宋-GB2312"/>
          <w:spacing w:val="6"/>
          <w:sz w:val="32"/>
          <w:szCs w:val="32"/>
        </w:rPr>
      </w:pPr>
      <w:r>
        <w:rPr>
          <w:rFonts w:hint="eastAsia" w:ascii="仿宋_GB2312" w:hAnsi="CESI仿宋-GB2312" w:eastAsia="仿宋_GB2312" w:cs="CESI仿宋-GB2312"/>
          <w:spacing w:val="6"/>
          <w:sz w:val="32"/>
          <w:szCs w:val="32"/>
        </w:rPr>
        <w:t>以《中华人民共和国政府采购法》及其实施条例为统领，以《政府采购货物和服务招标投标管理办法》(财政部令第87号)等部门规章，《政府采购代理机构监督检查暂行办法》(财库</w:t>
      </w:r>
      <w:r>
        <w:rPr>
          <w:rFonts w:ascii="仿宋_GB2312" w:hAnsi="CESI仿宋-GB2312" w:eastAsia="仿宋_GB2312" w:cs="CESI仿宋-GB2312"/>
          <w:kern w:val="2"/>
          <w:sz w:val="32"/>
          <w:szCs w:val="32"/>
        </w:rPr>
        <w:t>〔202</w:t>
      </w:r>
      <w:r>
        <w:rPr>
          <w:rFonts w:hint="eastAsia" w:ascii="仿宋_GB2312" w:hAnsi="CESI仿宋-GB2312" w:eastAsia="仿宋_GB2312" w:cs="CESI仿宋-GB2312"/>
          <w:kern w:val="2"/>
          <w:sz w:val="32"/>
          <w:szCs w:val="32"/>
          <w:lang w:val="en-US" w:eastAsia="zh-CN"/>
        </w:rPr>
        <w:t>4</w:t>
      </w:r>
      <w:r>
        <w:rPr>
          <w:rFonts w:ascii="仿宋_GB2312" w:hAnsi="CESI仿宋-GB2312" w:eastAsia="仿宋_GB2312" w:cs="CESI仿宋-GB2312"/>
          <w:kern w:val="2"/>
          <w:sz w:val="32"/>
          <w:szCs w:val="32"/>
        </w:rPr>
        <w:t>〕</w:t>
      </w:r>
      <w:r>
        <w:rPr>
          <w:rFonts w:hint="eastAsia" w:ascii="仿宋_GB2312" w:hAnsi="CESI仿宋-GB2312" w:eastAsia="仿宋_GB2312" w:cs="CESI仿宋-GB2312"/>
          <w:spacing w:val="6"/>
          <w:sz w:val="32"/>
          <w:szCs w:val="32"/>
        </w:rPr>
        <w:t>27号)及相关配套制度办法为依据，全面落实《国务院办公厅关于严格规范涉企行政检查的意见》(国办发</w:t>
      </w:r>
      <w:r>
        <w:rPr>
          <w:rFonts w:ascii="仿宋_GB2312" w:hAnsi="CESI仿宋-GB2312" w:eastAsia="仿宋_GB2312" w:cs="CESI仿宋-GB2312"/>
          <w:kern w:val="2"/>
          <w:sz w:val="32"/>
          <w:szCs w:val="32"/>
        </w:rPr>
        <w:t>〔202</w:t>
      </w:r>
      <w:r>
        <w:rPr>
          <w:rFonts w:hint="eastAsia" w:ascii="仿宋_GB2312" w:hAnsi="CESI仿宋-GB2312" w:eastAsia="仿宋_GB2312" w:cs="CESI仿宋-GB2312"/>
          <w:kern w:val="2"/>
          <w:sz w:val="32"/>
          <w:szCs w:val="32"/>
          <w:lang w:val="en-US" w:eastAsia="zh-CN"/>
        </w:rPr>
        <w:t>4</w:t>
      </w:r>
      <w:r>
        <w:rPr>
          <w:rFonts w:ascii="仿宋_GB2312" w:hAnsi="CESI仿宋-GB2312" w:eastAsia="仿宋_GB2312" w:cs="CESI仿宋-GB2312"/>
          <w:kern w:val="2"/>
          <w:sz w:val="32"/>
          <w:szCs w:val="32"/>
        </w:rPr>
        <w:t>〕</w:t>
      </w:r>
      <w:r>
        <w:rPr>
          <w:rFonts w:hint="eastAsia" w:ascii="仿宋_GB2312" w:hAnsi="CESI仿宋-GB2312" w:eastAsia="仿宋_GB2312" w:cs="CESI仿宋-GB2312"/>
          <w:spacing w:val="6"/>
          <w:sz w:val="32"/>
          <w:szCs w:val="32"/>
        </w:rPr>
        <w:t>54号),按照行动方案统一部署开展专项整治工作。</w:t>
      </w:r>
    </w:p>
    <w:p w14:paraId="2874FE24">
      <w:pPr>
        <w:spacing w:line="560" w:lineRule="exact"/>
        <w:ind w:firstLine="640" w:firstLineChars="200"/>
        <w:rPr>
          <w:rFonts w:ascii="黑体" w:hAnsi="黑体" w:eastAsia="黑体" w:cs="国标黑体"/>
          <w:sz w:val="32"/>
          <w:szCs w:val="32"/>
        </w:rPr>
      </w:pPr>
      <w:r>
        <w:rPr>
          <w:rFonts w:hint="eastAsia" w:ascii="黑体" w:hAnsi="黑体" w:eastAsia="黑体" w:cs="国标黑体"/>
          <w:sz w:val="32"/>
          <w:szCs w:val="32"/>
          <w:lang w:eastAsia="zh-CN"/>
        </w:rPr>
        <w:t>五</w:t>
      </w:r>
      <w:r>
        <w:rPr>
          <w:rFonts w:hint="eastAsia" w:ascii="黑体" w:hAnsi="黑体" w:eastAsia="黑体" w:cs="国标黑体"/>
          <w:sz w:val="32"/>
          <w:szCs w:val="32"/>
        </w:rPr>
        <w:t>、职责分工</w:t>
      </w:r>
    </w:p>
    <w:p w14:paraId="35B33C18">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仿宋_GB2312" w:hAnsi="CESI仿宋-GB2312" w:eastAsia="仿宋_GB2312" w:cs="CESI仿宋-GB2312"/>
          <w:spacing w:val="6"/>
          <w:sz w:val="32"/>
          <w:szCs w:val="32"/>
          <w:lang w:val="en-US" w:eastAsia="zh-CN"/>
        </w:rPr>
        <w:t>市财政局会同市公安局、市市场监管局组织专项整治工作。市财政局负责对市级政府采购活动开展重点检查，检查中发现的虚假检测认证报告线索移送市场监管部门核实，情况属实的，财政部门依法作出处罚；对供应商串通投标，涉嫌构成犯罪的案件移送公安机关处理，依法追究刑事责任。对依法不需要追究刑事责任或免予刑事处罚，但应当给予行政处罚的，由财政部门依法作出处罚。县级财政部门、公安机关、市场监管部门参照组织本级政府采购专项整治工作。</w:t>
      </w:r>
    </w:p>
    <w:p w14:paraId="0B9DE81E">
      <w:pPr>
        <w:numPr>
          <w:ilvl w:val="0"/>
          <w:numId w:val="0"/>
        </w:numPr>
        <w:spacing w:line="560" w:lineRule="exact"/>
        <w:ind w:firstLine="664" w:firstLineChars="200"/>
        <w:rPr>
          <w:rFonts w:hint="default" w:ascii="黑体" w:hAnsi="黑体" w:eastAsia="黑体" w:cs="国标黑体"/>
          <w:spacing w:val="6"/>
          <w:sz w:val="32"/>
          <w:szCs w:val="32"/>
          <w:lang w:val="en-US" w:eastAsia="zh-CN"/>
        </w:rPr>
      </w:pPr>
      <w:r>
        <w:rPr>
          <w:rFonts w:hint="eastAsia" w:ascii="仿宋_GB2312" w:hAnsi="CESI仿宋-GB2312" w:eastAsia="仿宋_GB2312" w:cs="CESI仿宋-GB2312"/>
          <w:spacing w:val="6"/>
          <w:sz w:val="32"/>
          <w:szCs w:val="32"/>
          <w:lang w:val="en-US" w:eastAsia="zh-CN"/>
        </w:rPr>
        <w:t>本次专项整治工作由省、市、县三级财政部门共同参与,省财政厅统筹安排和协调推进专项工作,各级财政部门同步同时推进相关工作。市级财政部门将选取采购素质硬、业务强、操守好的人员联合组成专项整治工作组。各县财政部门要加强人员力量配备,依法开展此次专项整治工作，按时汇总报送工作进展情况及相关资料。</w:t>
      </w:r>
    </w:p>
    <w:p w14:paraId="40993065">
      <w:pPr>
        <w:spacing w:line="560" w:lineRule="exact"/>
        <w:ind w:firstLine="640" w:firstLineChars="200"/>
        <w:rPr>
          <w:rFonts w:hint="eastAsia" w:ascii="黑体" w:hAnsi="黑体" w:eastAsia="黑体" w:cs="国标黑体"/>
          <w:sz w:val="32"/>
          <w:szCs w:val="32"/>
          <w:lang w:eastAsia="zh-CN"/>
        </w:rPr>
      </w:pPr>
      <w:r>
        <w:rPr>
          <w:rFonts w:hint="eastAsia" w:ascii="黑体" w:hAnsi="黑体" w:eastAsia="黑体" w:cs="国标黑体"/>
          <w:sz w:val="32"/>
          <w:szCs w:val="32"/>
          <w:lang w:eastAsia="zh-CN"/>
        </w:rPr>
        <w:t>六</w:t>
      </w:r>
      <w:r>
        <w:rPr>
          <w:rFonts w:hint="eastAsia" w:ascii="黑体" w:hAnsi="黑体" w:eastAsia="黑体" w:cs="国标黑体"/>
          <w:sz w:val="32"/>
          <w:szCs w:val="32"/>
        </w:rPr>
        <w:t>、</w:t>
      </w:r>
      <w:r>
        <w:rPr>
          <w:rFonts w:hint="eastAsia" w:ascii="黑体" w:hAnsi="黑体" w:eastAsia="黑体" w:cs="国标黑体"/>
          <w:sz w:val="32"/>
          <w:szCs w:val="32"/>
          <w:lang w:eastAsia="zh-CN"/>
        </w:rPr>
        <w:t>工作安排</w:t>
      </w:r>
    </w:p>
    <w:p w14:paraId="54A7DC53">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（一）确定检查名单。</w:t>
      </w:r>
      <w:r>
        <w:rPr>
          <w:rFonts w:hint="eastAsia" w:ascii="仿宋_GB2312" w:hAnsi="CESI仿宋-GB2312" w:eastAsia="仿宋_GB2312" w:cs="CESI仿宋-GB2312"/>
          <w:spacing w:val="6"/>
          <w:sz w:val="32"/>
          <w:szCs w:val="32"/>
          <w:lang w:val="en-US" w:eastAsia="zh-CN"/>
        </w:rPr>
        <w:t>省财政厅结合中国政府采购网的统计数据信息及山西政府采购网的代理机构数据信息，归集符合条件的代理机构，按照省、市、县三级财政部门不重复抽取代理机构的原则，统筹确定检查名单(电子版另发)。每家采购代理机构抽取的项目原则上不少于5个，项目数量不足5个的全部检查，本次检查主要针对2024年启动实施的政府采购项目。进入公共资源交易中心开展的政府采购活动，按照前述要求开展检查。</w:t>
      </w:r>
    </w:p>
    <w:p w14:paraId="583BFE08">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（二）自查阶段</w:t>
      </w:r>
      <w:r>
        <w:rPr>
          <w:rFonts w:hint="eastAsia" w:ascii="仿宋_GB2312" w:hAnsi="仿宋_GB2312" w:eastAsia="仿宋_GB2312" w:cs="仿宋_GB2312"/>
          <w:b w:val="0"/>
          <w:bCs w:val="0"/>
          <w:spacing w:val="6"/>
          <w:sz w:val="32"/>
          <w:szCs w:val="32"/>
          <w:lang w:val="en-US" w:eastAsia="zh-CN"/>
        </w:rPr>
        <w:t>(2025年8月5日前)</w:t>
      </w:r>
      <w:r>
        <w:rPr>
          <w:rFonts w:hint="eastAsia" w:ascii="楷体" w:hAnsi="楷体" w:eastAsia="楷体" w:cs="楷体"/>
          <w:b w:val="0"/>
          <w:bCs w:val="0"/>
          <w:spacing w:val="6"/>
          <w:sz w:val="32"/>
          <w:szCs w:val="32"/>
          <w:lang w:val="en-US" w:eastAsia="zh-CN"/>
        </w:rPr>
        <w:t>。</w:t>
      </w:r>
      <w:r>
        <w:rPr>
          <w:rFonts w:hint="eastAsia" w:ascii="仿宋_GB2312" w:hAnsi="CESI仿宋-GB2312" w:eastAsia="仿宋_GB2312" w:cs="CESI仿宋-GB2312"/>
          <w:spacing w:val="6"/>
          <w:sz w:val="32"/>
          <w:szCs w:val="32"/>
          <w:lang w:val="en-US" w:eastAsia="zh-CN"/>
        </w:rPr>
        <w:t>财政部门向筛选出的采购代理机构送达《行政检查通知书》。代理机构收到检查通知后，按要求向财政部门报送其在2024年度内代理的所有政府采购项目清单。财政部门结合投诉举报线索，聚焦重点领域、重点行业、重点项目，抽取本级政府采购项目(原则上每家代理机构抽取的项目不少于5个),并通知相关代理机构。代理机构根据通知要求开展自查，形成自查报告，并将抽查项目的相关文件、数据和资料一并报送财政部门。</w:t>
      </w:r>
    </w:p>
    <w:p w14:paraId="5B8C185F">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（三）书面审查阶段</w:t>
      </w:r>
      <w:r>
        <w:rPr>
          <w:rFonts w:hint="eastAsia" w:ascii="仿宋_GB2312" w:hAnsi="仿宋_GB2312" w:eastAsia="仿宋_GB2312" w:cs="仿宋_GB2312"/>
          <w:b w:val="0"/>
          <w:bCs w:val="0"/>
          <w:spacing w:val="6"/>
          <w:sz w:val="32"/>
          <w:szCs w:val="32"/>
          <w:lang w:val="en-US" w:eastAsia="zh-CN"/>
        </w:rPr>
        <w:t>(2025年8月6日至8月25日)</w:t>
      </w:r>
      <w:r>
        <w:rPr>
          <w:rFonts w:hint="eastAsia" w:ascii="楷体" w:hAnsi="楷体" w:eastAsia="楷体" w:cs="楷体"/>
          <w:b w:val="0"/>
          <w:bCs w:val="0"/>
          <w:spacing w:val="6"/>
          <w:sz w:val="32"/>
          <w:szCs w:val="32"/>
          <w:lang w:val="en-US" w:eastAsia="zh-CN"/>
        </w:rPr>
        <w:t>。</w:t>
      </w:r>
      <w:r>
        <w:rPr>
          <w:rFonts w:hint="eastAsia" w:ascii="仿宋_GB2312" w:hAnsi="CESI仿宋-GB2312" w:eastAsia="仿宋_GB2312" w:cs="CESI仿宋-GB2312"/>
          <w:spacing w:val="6"/>
          <w:sz w:val="32"/>
          <w:szCs w:val="32"/>
          <w:lang w:val="en-US" w:eastAsia="zh-CN"/>
        </w:rPr>
        <w:t>财政部门对代理机构提交的政府采购项目资料和自查报告进行书面审查，初步梳理采购项目中存在的“四类”违法违规问题，按照统一格式编制工作底稿，并将相关证明材料作为附件。</w:t>
      </w:r>
    </w:p>
    <w:p w14:paraId="6B40D76F">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（四）现场检查阶段(</w:t>
      </w:r>
      <w:r>
        <w:rPr>
          <w:rFonts w:hint="eastAsia" w:ascii="仿宋_GB2312" w:hAnsi="仿宋_GB2312" w:eastAsia="仿宋_GB2312" w:cs="仿宋_GB2312"/>
          <w:b w:val="0"/>
          <w:bCs w:val="0"/>
          <w:spacing w:val="6"/>
          <w:sz w:val="32"/>
          <w:szCs w:val="32"/>
          <w:lang w:val="en-US" w:eastAsia="zh-CN"/>
        </w:rPr>
        <w:t>2025年8月26日至9月15日</w:t>
      </w:r>
      <w:r>
        <w:rPr>
          <w:rFonts w:hint="eastAsia" w:ascii="楷体" w:hAnsi="楷体" w:eastAsia="楷体" w:cs="楷体"/>
          <w:b w:val="0"/>
          <w:bCs w:val="0"/>
          <w:spacing w:val="6"/>
          <w:sz w:val="32"/>
          <w:szCs w:val="32"/>
          <w:lang w:val="en-US" w:eastAsia="zh-CN"/>
        </w:rPr>
        <w:t>)。</w:t>
      </w:r>
      <w:r>
        <w:rPr>
          <w:rFonts w:hint="eastAsia" w:ascii="仿宋_GB2312" w:hAnsi="CESI仿宋-GB2312" w:eastAsia="仿宋_GB2312" w:cs="CESI仿宋-GB2312"/>
          <w:spacing w:val="6"/>
          <w:sz w:val="32"/>
          <w:szCs w:val="32"/>
          <w:lang w:val="en-US" w:eastAsia="zh-CN"/>
        </w:rPr>
        <w:t>结合书面审查发现的问题，财政部门进一步对采购代理机构</w:t>
      </w:r>
      <w:bookmarkStart w:id="0" w:name="_GoBack"/>
      <w:bookmarkEnd w:id="0"/>
      <w:r>
        <w:rPr>
          <w:rFonts w:hint="eastAsia" w:ascii="仿宋_GB2312" w:hAnsi="CESI仿宋-GB2312" w:eastAsia="仿宋_GB2312" w:cs="CESI仿宋-GB2312"/>
          <w:spacing w:val="6"/>
          <w:sz w:val="32"/>
          <w:szCs w:val="32"/>
          <w:lang w:val="en-US" w:eastAsia="zh-CN"/>
        </w:rPr>
        <w:t>实施现场检查，调阅评审录音录像，查看保证金和服务费等收取情况，补充完善工作底稿，并按要求填写《行政检查情况记录表》,与代理机构充分沟通后由其签字盖章确认。</w:t>
      </w:r>
    </w:p>
    <w:p w14:paraId="3323AA54">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（五）延伸检查阶段</w:t>
      </w:r>
      <w:r>
        <w:rPr>
          <w:rFonts w:hint="eastAsia" w:ascii="仿宋_GB2312" w:hAnsi="仿宋_GB2312" w:eastAsia="仿宋_GB2312" w:cs="仿宋_GB2312"/>
          <w:b w:val="0"/>
          <w:bCs w:val="0"/>
          <w:spacing w:val="6"/>
          <w:sz w:val="32"/>
          <w:szCs w:val="32"/>
          <w:lang w:val="en-US" w:eastAsia="zh-CN"/>
        </w:rPr>
        <w:t>(2025年9月16日至10月15日)</w:t>
      </w:r>
      <w:r>
        <w:rPr>
          <w:rFonts w:hint="eastAsia" w:ascii="仿宋_GB2312" w:hAnsi="CESI仿宋-GB2312" w:eastAsia="仿宋_GB2312" w:cs="CESI仿宋-GB2312"/>
          <w:b/>
          <w:bCs/>
          <w:spacing w:val="6"/>
          <w:sz w:val="32"/>
          <w:szCs w:val="32"/>
          <w:lang w:val="en-US" w:eastAsia="zh-CN"/>
        </w:rPr>
        <w:t>。</w:t>
      </w:r>
      <w:r>
        <w:rPr>
          <w:rFonts w:hint="eastAsia" w:ascii="仿宋_GB2312" w:hAnsi="CESI仿宋-GB2312" w:eastAsia="仿宋_GB2312" w:cs="CESI仿宋-GB2312"/>
          <w:spacing w:val="6"/>
          <w:sz w:val="32"/>
          <w:szCs w:val="32"/>
          <w:lang w:val="en-US" w:eastAsia="zh-CN"/>
        </w:rPr>
        <w:t>财政部门对前期检查中发现的采购人、供应商违法违规线索进行延伸核查，向相关当事人、第三方等进一步补充调取证据材料，必要时会同公安部门、市场监管部门核实相关违法犯罪线索，确保案件事实清楚、证据确实充分。</w:t>
      </w:r>
    </w:p>
    <w:p w14:paraId="0F931BF9">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（六）处理处罚阶段</w:t>
      </w:r>
      <w:r>
        <w:rPr>
          <w:rFonts w:hint="eastAsia" w:ascii="仿宋_GB2312" w:hAnsi="仿宋_GB2312" w:eastAsia="仿宋_GB2312" w:cs="仿宋_GB2312"/>
          <w:b w:val="0"/>
          <w:bCs w:val="0"/>
          <w:spacing w:val="6"/>
          <w:sz w:val="32"/>
          <w:szCs w:val="32"/>
          <w:lang w:val="en-US" w:eastAsia="zh-CN"/>
        </w:rPr>
        <w:t>(2025年10月16日至11月30日)</w:t>
      </w:r>
      <w:r>
        <w:rPr>
          <w:rFonts w:hint="eastAsia" w:ascii="仿宋_GB2312" w:hAnsi="CESI仿宋-GB2312" w:eastAsia="仿宋_GB2312" w:cs="CESI仿宋-GB2312"/>
          <w:b/>
          <w:bCs/>
          <w:spacing w:val="6"/>
          <w:sz w:val="32"/>
          <w:szCs w:val="32"/>
          <w:lang w:val="en-US" w:eastAsia="zh-CN"/>
        </w:rPr>
        <w:t>。</w:t>
      </w:r>
      <w:r>
        <w:rPr>
          <w:rFonts w:hint="eastAsia" w:ascii="仿宋_GB2312" w:hAnsi="CESI仿宋-GB2312" w:eastAsia="仿宋_GB2312" w:cs="CESI仿宋-GB2312"/>
          <w:spacing w:val="6"/>
          <w:sz w:val="32"/>
          <w:szCs w:val="32"/>
          <w:lang w:val="en-US" w:eastAsia="zh-CN"/>
        </w:rPr>
        <w:t>财政部门严格履行法定程序，依职权对采购人、采购代理机构和供应商的违法犯罪线索进行处理处罚，在省级以上指定媒体发布处理处罚信息。</w:t>
      </w:r>
      <w:r>
        <w:rPr>
          <w:rFonts w:hint="eastAsia" w:ascii="仿宋_GB2312" w:hAnsi="CESI仿宋-GB2312" w:eastAsia="仿宋_GB2312" w:cs="CESI仿宋-GB2312"/>
          <w:spacing w:val="6"/>
          <w:sz w:val="32"/>
          <w:szCs w:val="32"/>
        </w:rPr>
        <w:t>各县（市、区）</w:t>
      </w:r>
      <w:r>
        <w:rPr>
          <w:rFonts w:hint="eastAsia" w:ascii="仿宋_GB2312" w:hAnsi="CESI仿宋-GB2312" w:eastAsia="仿宋_GB2312" w:cs="CESI仿宋-GB2312"/>
          <w:spacing w:val="6"/>
          <w:sz w:val="32"/>
          <w:szCs w:val="32"/>
          <w:lang w:val="en-US" w:eastAsia="zh-CN"/>
        </w:rPr>
        <w:t>财政部门于2025年11月15日前汇总本地区处理处罚信息和典型案例</w:t>
      </w:r>
      <w:r>
        <w:rPr>
          <w:rFonts w:hint="eastAsia" w:ascii="仿宋_GB2312" w:hAnsi="CESI仿宋-GB2312" w:eastAsia="仿宋_GB2312" w:cs="CESI仿宋-GB2312"/>
          <w:spacing w:val="6"/>
          <w:sz w:val="32"/>
          <w:szCs w:val="32"/>
        </w:rPr>
        <w:t>报市财政局</w:t>
      </w:r>
      <w:r>
        <w:rPr>
          <w:rFonts w:hint="eastAsia" w:ascii="仿宋_GB2312" w:hAnsi="CESI仿宋-GB2312" w:eastAsia="仿宋_GB2312" w:cs="CESI仿宋-GB2312"/>
          <w:spacing w:val="6"/>
          <w:sz w:val="32"/>
          <w:szCs w:val="32"/>
          <w:lang w:val="en-US" w:eastAsia="zh-CN"/>
        </w:rPr>
        <w:t>，</w:t>
      </w:r>
      <w:r>
        <w:rPr>
          <w:rFonts w:hint="eastAsia" w:ascii="仿宋_GB2312" w:hAnsi="CESI仿宋-GB2312" w:eastAsia="仿宋_GB2312" w:cs="CESI仿宋-GB2312"/>
          <w:spacing w:val="6"/>
          <w:sz w:val="32"/>
          <w:szCs w:val="32"/>
        </w:rPr>
        <w:t>市财政局汇总后于202</w:t>
      </w:r>
      <w:r>
        <w:rPr>
          <w:rFonts w:hint="eastAsia" w:ascii="仿宋_GB2312" w:hAnsi="CESI仿宋-GB2312" w:eastAsia="仿宋_GB2312" w:cs="CESI仿宋-GB2312"/>
          <w:spacing w:val="6"/>
          <w:sz w:val="32"/>
          <w:szCs w:val="32"/>
          <w:lang w:val="en-US" w:eastAsia="zh-CN"/>
        </w:rPr>
        <w:t>5</w:t>
      </w:r>
      <w:r>
        <w:rPr>
          <w:rFonts w:hint="eastAsia" w:ascii="仿宋_GB2312" w:hAnsi="CESI仿宋-GB2312" w:eastAsia="仿宋_GB2312" w:cs="CESI仿宋-GB2312"/>
          <w:spacing w:val="6"/>
          <w:sz w:val="32"/>
          <w:szCs w:val="32"/>
        </w:rPr>
        <w:t>年</w:t>
      </w:r>
      <w:r>
        <w:rPr>
          <w:rFonts w:hint="eastAsia" w:ascii="仿宋_GB2312" w:hAnsi="CESI仿宋-GB2312" w:eastAsia="仿宋_GB2312" w:cs="CESI仿宋-GB2312"/>
          <w:spacing w:val="6"/>
          <w:sz w:val="32"/>
          <w:szCs w:val="32"/>
          <w:lang w:val="en-US" w:eastAsia="zh-CN"/>
        </w:rPr>
        <w:t>11</w:t>
      </w:r>
      <w:r>
        <w:rPr>
          <w:rFonts w:hint="eastAsia" w:ascii="仿宋_GB2312" w:hAnsi="CESI仿宋-GB2312" w:eastAsia="仿宋_GB2312" w:cs="CESI仿宋-GB2312"/>
          <w:spacing w:val="6"/>
          <w:sz w:val="32"/>
          <w:szCs w:val="32"/>
        </w:rPr>
        <w:t>月</w:t>
      </w:r>
      <w:r>
        <w:rPr>
          <w:rFonts w:hint="eastAsia" w:ascii="仿宋_GB2312" w:hAnsi="CESI仿宋-GB2312" w:eastAsia="仿宋_GB2312" w:cs="CESI仿宋-GB2312"/>
          <w:spacing w:val="6"/>
          <w:sz w:val="32"/>
          <w:szCs w:val="32"/>
          <w:lang w:val="en-US" w:eastAsia="zh-CN"/>
        </w:rPr>
        <w:t>2</w:t>
      </w:r>
      <w:r>
        <w:rPr>
          <w:rFonts w:hint="eastAsia" w:ascii="仿宋_GB2312" w:hAnsi="CESI仿宋-GB2312" w:eastAsia="仿宋_GB2312" w:cs="CESI仿宋-GB2312"/>
          <w:spacing w:val="6"/>
          <w:sz w:val="32"/>
          <w:szCs w:val="32"/>
        </w:rPr>
        <w:t>0日前报省财政厅</w:t>
      </w:r>
      <w:r>
        <w:rPr>
          <w:rFonts w:hint="eastAsia" w:ascii="仿宋_GB2312" w:hAnsi="CESI仿宋-GB2312" w:eastAsia="仿宋_GB2312" w:cs="CESI仿宋-GB2312"/>
          <w:spacing w:val="6"/>
          <w:sz w:val="32"/>
          <w:szCs w:val="32"/>
          <w:lang w:val="en-US" w:eastAsia="zh-CN"/>
        </w:rPr>
        <w:t>。</w:t>
      </w:r>
    </w:p>
    <w:p w14:paraId="10E78549">
      <w:pPr>
        <w:numPr>
          <w:ilvl w:val="0"/>
          <w:numId w:val="0"/>
        </w:numPr>
        <w:spacing w:line="560" w:lineRule="exact"/>
        <w:ind w:firstLine="664" w:firstLineChars="200"/>
        <w:rPr>
          <w:rFonts w:hint="eastAsia" w:ascii="仿宋_GB2312" w:hAnsi="CESI仿宋-GB2312" w:eastAsia="仿宋_GB2312" w:cs="CESI仿宋-GB2312"/>
          <w:spacing w:val="6"/>
          <w:sz w:val="32"/>
          <w:szCs w:val="32"/>
          <w:lang w:val="en-US" w:eastAsia="zh-CN"/>
        </w:rPr>
      </w:pPr>
      <w:r>
        <w:rPr>
          <w:rFonts w:hint="eastAsia" w:ascii="楷体" w:hAnsi="楷体" w:eastAsia="楷体" w:cs="楷体"/>
          <w:b w:val="0"/>
          <w:bCs w:val="0"/>
          <w:spacing w:val="6"/>
          <w:sz w:val="32"/>
          <w:szCs w:val="32"/>
          <w:lang w:val="en-US" w:eastAsia="zh-CN"/>
        </w:rPr>
        <w:t>（七）汇总报告阶段(</w:t>
      </w:r>
      <w:r>
        <w:rPr>
          <w:rFonts w:hint="eastAsia" w:ascii="仿宋_GB2312" w:hAnsi="仿宋_GB2312" w:eastAsia="仿宋_GB2312" w:cs="仿宋_GB2312"/>
          <w:b w:val="0"/>
          <w:bCs w:val="0"/>
          <w:spacing w:val="6"/>
          <w:sz w:val="32"/>
          <w:szCs w:val="32"/>
          <w:lang w:val="en-US" w:eastAsia="zh-CN"/>
        </w:rPr>
        <w:t>2025年12月1日至2026年1月31日)</w:t>
      </w:r>
      <w:r>
        <w:rPr>
          <w:rFonts w:hint="eastAsia" w:ascii="仿宋_GB2312" w:hAnsi="CESI仿宋-GB2312" w:eastAsia="仿宋_GB2312" w:cs="CESI仿宋-GB2312"/>
          <w:b/>
          <w:bCs/>
          <w:spacing w:val="6"/>
          <w:sz w:val="32"/>
          <w:szCs w:val="32"/>
          <w:lang w:val="en-US" w:eastAsia="zh-CN"/>
        </w:rPr>
        <w:t>。</w:t>
      </w:r>
      <w:r>
        <w:rPr>
          <w:rFonts w:hint="eastAsia" w:ascii="仿宋_GB2312" w:hAnsi="CESI仿宋-GB2312" w:eastAsia="仿宋_GB2312" w:cs="CESI仿宋-GB2312"/>
          <w:spacing w:val="6"/>
          <w:sz w:val="32"/>
          <w:szCs w:val="32"/>
        </w:rPr>
        <w:t>各县（市、区）</w:t>
      </w:r>
      <w:r>
        <w:rPr>
          <w:rFonts w:hint="eastAsia" w:ascii="仿宋_GB2312" w:hAnsi="CESI仿宋-GB2312" w:eastAsia="仿宋_GB2312" w:cs="CESI仿宋-GB2312"/>
          <w:spacing w:val="6"/>
          <w:sz w:val="32"/>
          <w:szCs w:val="32"/>
          <w:lang w:eastAsia="zh-CN"/>
        </w:rPr>
        <w:t>财政部门</w:t>
      </w:r>
      <w:r>
        <w:rPr>
          <w:rFonts w:hint="eastAsia" w:ascii="仿宋_GB2312" w:hAnsi="CESI仿宋-GB2312" w:eastAsia="仿宋_GB2312" w:cs="CESI仿宋-GB2312"/>
          <w:spacing w:val="6"/>
          <w:sz w:val="32"/>
          <w:szCs w:val="32"/>
          <w:lang w:val="en-US" w:eastAsia="zh-CN"/>
        </w:rPr>
        <w:t>形成本地区专项整治工作报告，务必于2025年12月31日前报市财政局，</w:t>
      </w:r>
      <w:r>
        <w:rPr>
          <w:rFonts w:hint="eastAsia" w:ascii="仿宋_GB2312" w:hAnsi="CESI仿宋-GB2312" w:eastAsia="仿宋_GB2312" w:cs="CESI仿宋-GB2312"/>
          <w:spacing w:val="6"/>
          <w:sz w:val="32"/>
          <w:szCs w:val="32"/>
        </w:rPr>
        <w:t>市财政局汇总全市情况形成全市专项整治工作报告，于</w:t>
      </w:r>
      <w:r>
        <w:rPr>
          <w:rFonts w:hint="eastAsia" w:ascii="仿宋_GB2312" w:hAnsi="CESI仿宋-GB2312" w:eastAsia="仿宋_GB2312" w:cs="CESI仿宋-GB2312"/>
          <w:spacing w:val="6"/>
          <w:sz w:val="32"/>
          <w:szCs w:val="32"/>
          <w:lang w:val="en-US" w:eastAsia="zh-CN"/>
        </w:rPr>
        <w:t>2026年1月10日前报省财政厅。相关报告抄送同级公安机关和市场监管部门。</w:t>
      </w:r>
    </w:p>
    <w:p w14:paraId="74BD7621">
      <w:pPr>
        <w:numPr>
          <w:ilvl w:val="0"/>
          <w:numId w:val="0"/>
        </w:numPr>
        <w:spacing w:line="560" w:lineRule="exact"/>
        <w:ind w:firstLine="640" w:firstLineChars="200"/>
        <w:rPr>
          <w:rFonts w:ascii="黑体" w:hAnsi="黑体" w:eastAsia="黑体" w:cs="国标黑体"/>
          <w:sz w:val="32"/>
          <w:szCs w:val="32"/>
        </w:rPr>
      </w:pPr>
      <w:r>
        <w:rPr>
          <w:rFonts w:hint="eastAsia" w:ascii="黑体" w:hAnsi="黑体" w:eastAsia="黑体" w:cs="国标黑体"/>
          <w:sz w:val="32"/>
          <w:szCs w:val="32"/>
          <w:lang w:eastAsia="zh-CN"/>
        </w:rPr>
        <w:t>七</w:t>
      </w:r>
      <w:r>
        <w:rPr>
          <w:rFonts w:hint="eastAsia" w:ascii="黑体" w:hAnsi="黑体" w:eastAsia="黑体" w:cs="国标黑体"/>
          <w:sz w:val="32"/>
          <w:szCs w:val="32"/>
        </w:rPr>
        <w:t>、工作要求</w:t>
      </w:r>
    </w:p>
    <w:p w14:paraId="61FBEAA0">
      <w:pPr>
        <w:pStyle w:val="2"/>
        <w:spacing w:after="0" w:line="560" w:lineRule="exact"/>
        <w:ind w:firstLine="664" w:firstLineChars="200"/>
        <w:rPr>
          <w:rFonts w:hint="eastAsia" w:ascii="仿宋_GB2312" w:hAnsi="CESI仿宋-GB2312" w:eastAsia="仿宋_GB2312" w:cs="CESI仿宋-GB2312"/>
          <w:spacing w:val="6"/>
          <w:kern w:val="2"/>
          <w:sz w:val="32"/>
          <w:szCs w:val="32"/>
          <w:lang w:val="en-US" w:eastAsia="zh-CN" w:bidi="ar-SA"/>
        </w:rPr>
      </w:pPr>
      <w:r>
        <w:rPr>
          <w:rFonts w:hint="eastAsia" w:ascii="楷体" w:hAnsi="楷体" w:eastAsia="楷体" w:cs="楷体"/>
          <w:spacing w:val="6"/>
          <w:kern w:val="2"/>
          <w:sz w:val="32"/>
          <w:szCs w:val="32"/>
          <w:lang w:val="en-US" w:eastAsia="zh-CN" w:bidi="ar-SA"/>
        </w:rPr>
        <w:t>(一)压实工作责任。</w:t>
      </w:r>
      <w:r>
        <w:rPr>
          <w:rFonts w:hint="eastAsia" w:ascii="仿宋_GB2312" w:hAnsi="CESI仿宋-GB2312" w:eastAsia="仿宋_GB2312" w:cs="CESI仿宋-GB2312"/>
          <w:spacing w:val="6"/>
          <w:kern w:val="2"/>
          <w:sz w:val="32"/>
          <w:szCs w:val="32"/>
          <w:lang w:val="en-US" w:eastAsia="zh-CN" w:bidi="ar-SA"/>
        </w:rPr>
        <w:t>各县财政部门要强化组织领导，结合本地实际科学制定工作计划，周密部署落实。严格按照时间节点深入推进各项工作，按阶段安排向市财政局报送进展情况，及时总结经验做法、典型案例，查找问题不足，研提对策建议等，确保整治工作有序推进落实。要严格履行查办程序，遵守纪律，准确运用法律和政策，依法处理违法违规行为，切实做到依法行政，公正廉洁。</w:t>
      </w:r>
    </w:p>
    <w:p w14:paraId="6E18B9EB">
      <w:pPr>
        <w:pStyle w:val="2"/>
        <w:spacing w:after="0" w:line="560" w:lineRule="exact"/>
        <w:ind w:firstLine="664" w:firstLineChars="200"/>
        <w:rPr>
          <w:rFonts w:hint="eastAsia" w:ascii="仿宋_GB2312" w:hAnsi="CESI仿宋-GB2312" w:eastAsia="仿宋_GB2312" w:cs="CESI仿宋-GB2312"/>
          <w:spacing w:val="6"/>
          <w:kern w:val="2"/>
          <w:sz w:val="32"/>
          <w:szCs w:val="32"/>
          <w:lang w:val="en-US" w:eastAsia="zh-CN" w:bidi="ar-SA"/>
        </w:rPr>
      </w:pPr>
      <w:r>
        <w:rPr>
          <w:rFonts w:hint="eastAsia" w:ascii="楷体" w:hAnsi="楷体" w:eastAsia="楷体" w:cs="楷体"/>
          <w:spacing w:val="6"/>
          <w:kern w:val="2"/>
          <w:sz w:val="32"/>
          <w:szCs w:val="32"/>
          <w:lang w:val="en-US" w:eastAsia="zh-CN" w:bidi="ar-SA"/>
        </w:rPr>
        <w:t>(二)深化部门协同。</w:t>
      </w:r>
      <w:r>
        <w:rPr>
          <w:rFonts w:hint="eastAsia" w:ascii="仿宋_GB2312" w:hAnsi="CESI仿宋-GB2312" w:eastAsia="仿宋_GB2312" w:cs="CESI仿宋-GB2312"/>
          <w:spacing w:val="6"/>
          <w:kern w:val="2"/>
          <w:sz w:val="32"/>
          <w:szCs w:val="32"/>
          <w:lang w:val="en-US" w:eastAsia="zh-CN" w:bidi="ar-SA"/>
        </w:rPr>
        <w:t>财政部门要加强与公安机关、市场监管部门的沟通协调，深化与公安部门行刑衔接，严厉打击围标串标等违法犯罪行为；强化与市场监管局协作联动，畅通第三方机构协助调证通道，提高认证证书、检验检测报告线上线下核验的便捷性。各相关部门要各司其职、各尽其责，加强协作，确保各项工作顺利实施。</w:t>
      </w:r>
    </w:p>
    <w:p w14:paraId="471DAB6E">
      <w:pPr>
        <w:pStyle w:val="2"/>
        <w:spacing w:after="0" w:line="560" w:lineRule="exact"/>
        <w:ind w:firstLine="664" w:firstLineChars="200"/>
        <w:rPr>
          <w:rFonts w:ascii="仿宋_GB2312" w:hAnsi="CESI仿宋-GB2312" w:eastAsia="仿宋_GB2312" w:cs="CESI仿宋-GB2312"/>
          <w:spacing w:val="6"/>
          <w:sz w:val="32"/>
          <w:szCs w:val="32"/>
        </w:rPr>
      </w:pPr>
      <w:r>
        <w:rPr>
          <w:rFonts w:hint="eastAsia" w:ascii="楷体" w:hAnsi="楷体" w:eastAsia="楷体" w:cs="楷体"/>
          <w:spacing w:val="6"/>
          <w:kern w:val="2"/>
          <w:sz w:val="32"/>
          <w:szCs w:val="32"/>
          <w:lang w:val="en-US" w:eastAsia="zh-CN" w:bidi="ar-SA"/>
        </w:rPr>
        <w:t>(三)创新监管手段。</w:t>
      </w:r>
      <w:r>
        <w:rPr>
          <w:rFonts w:hint="eastAsia" w:ascii="仿宋_GB2312" w:hAnsi="CESI仿宋-GB2312" w:eastAsia="仿宋_GB2312" w:cs="CESI仿宋-GB2312"/>
          <w:spacing w:val="6"/>
          <w:kern w:val="2"/>
          <w:sz w:val="32"/>
          <w:szCs w:val="32"/>
          <w:lang w:val="en-US" w:eastAsia="zh-CN" w:bidi="ar-SA"/>
        </w:rPr>
        <w:t>财政部门要积极顺应数字化发展趋势，大力推进智慧监管，深度运用大数据分析、行为预警等数字化手段，及时发现潜在风险，精准筛查围标串标等疑点线索，以科技信息手段破解政府采购监管难题。</w:t>
      </w:r>
    </w:p>
    <w:sectPr>
      <w:footerReference r:id="rId8" w:type="first"/>
      <w:footerReference r:id="rId7" w:type="default"/>
      <w:pgSz w:w="11906" w:h="16838"/>
      <w:pgMar w:top="2104" w:right="1593" w:bottom="2104" w:left="1593" w:header="851" w:footer="992" w:gutter="0"/>
      <w:pgNumType w:fmt="decimal"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0000000000000000000"/>
    <w:charset w:val="86"/>
    <w:family w:val="auto"/>
    <w:pitch w:val="default"/>
    <w:sig w:usb0="00000000" w:usb1="0000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56C0">
    <w:pPr>
      <w:pStyle w:val="4"/>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A7FB4F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- 3 -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D803">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50F6719">
                <w:pPr>
                  <w:pStyle w:val="4"/>
                </w:pPr>
                <w:r>
                  <w:fldChar w:fldCharType="begin"/>
                </w:r>
                <w:r>
                  <w:instrText xml:space="preserve"> PAGE  \* MERGEFORMAT </w:instrText>
                </w:r>
                <w:r>
                  <w:fldChar w:fldCharType="separate"/>
                </w:r>
                <w:r>
                  <w:t>- 3 -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8FC5">
    <w:pPr>
      <w:pStyle w:val="4"/>
      <w:jc w:val="center"/>
    </w:pPr>
    <w:r>
      <w:rPr>
        <w:sz w:val="18"/>
      </w:rPr>
      <w:pict>
        <v:shape id="_x0000_s4100" o:spid="_x0000_s410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536B09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w:r>
  </w:p>
  <w:p w14:paraId="78EF5A3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73BE">
    <w:pPr>
      <w:pStyle w:val="4"/>
    </w:pPr>
    <w:r>
      <w:rPr>
        <w:sz w:val="18"/>
      </w:rP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19DD8A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DC77">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C24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iZDJmYzQ2MmZjMWI2OTQ0MWJlMDkzZDRmZDVjZWEifQ=="/>
  </w:docVars>
  <w:rsids>
    <w:rsidRoot w:val="00825AE1"/>
    <w:rsid w:val="000B3489"/>
    <w:rsid w:val="00280F45"/>
    <w:rsid w:val="00531AE9"/>
    <w:rsid w:val="005B40FB"/>
    <w:rsid w:val="0064080A"/>
    <w:rsid w:val="007021E2"/>
    <w:rsid w:val="00825AE1"/>
    <w:rsid w:val="00885CC4"/>
    <w:rsid w:val="009040F5"/>
    <w:rsid w:val="00915EBA"/>
    <w:rsid w:val="00925687"/>
    <w:rsid w:val="00986DEC"/>
    <w:rsid w:val="009D3B17"/>
    <w:rsid w:val="009D438F"/>
    <w:rsid w:val="009F6AF4"/>
    <w:rsid w:val="00A92EE9"/>
    <w:rsid w:val="00AB66A4"/>
    <w:rsid w:val="00AC431E"/>
    <w:rsid w:val="00B70C2B"/>
    <w:rsid w:val="00BA11C7"/>
    <w:rsid w:val="00C75B1C"/>
    <w:rsid w:val="00CA5856"/>
    <w:rsid w:val="00CF77FF"/>
    <w:rsid w:val="1A5F189D"/>
    <w:rsid w:val="1A965869"/>
    <w:rsid w:val="324034A9"/>
    <w:rsid w:val="3E402060"/>
    <w:rsid w:val="409A41E7"/>
    <w:rsid w:val="414915C0"/>
    <w:rsid w:val="578A3A99"/>
    <w:rsid w:val="620A7376"/>
    <w:rsid w:val="74235FBB"/>
    <w:rsid w:val="756D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uppressAutoHyphens/>
      <w:spacing w:after="140" w:line="276" w:lineRule="auto"/>
    </w:pPr>
    <w:rPr>
      <w:rFonts w:ascii="Calibri" w:hAnsi="Calibri" w:eastAsia="宋体" w:cs="Times New Roman"/>
      <w:szCs w:val="24"/>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正文文本 字符"/>
    <w:basedOn w:val="8"/>
    <w:link w:val="2"/>
    <w:autoRedefine/>
    <w:qFormat/>
    <w:uiPriority w:val="0"/>
    <w:rPr>
      <w:rFonts w:ascii="Calibri" w:hAnsi="Calibri" w:eastAsia="宋体" w:cs="Times New Roman"/>
      <w:szCs w:val="24"/>
    </w:rPr>
  </w:style>
  <w:style w:type="character" w:customStyle="1" w:styleId="10">
    <w:name w:val="页眉 字符"/>
    <w:basedOn w:val="8"/>
    <w:link w:val="5"/>
    <w:autoRedefine/>
    <w:semiHidden/>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日期 字符"/>
    <w:basedOn w:val="8"/>
    <w:link w:val="3"/>
    <w:autoRedefine/>
    <w:semiHidden/>
    <w:qFormat/>
    <w:uiPriority w:val="99"/>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6B528-0371-44B6-B0B6-C35A810F9A42}">
  <ds:schemaRefs/>
</ds:datastoreItem>
</file>

<file path=docProps/app.xml><?xml version="1.0" encoding="utf-8"?>
<Properties xmlns="http://schemas.openxmlformats.org/officeDocument/2006/extended-properties" xmlns:vt="http://schemas.openxmlformats.org/officeDocument/2006/docPropsVTypes">
  <Template>Normal</Template>
  <Pages>7</Pages>
  <Words>3109</Words>
  <Characters>3198</Characters>
  <Lines>34</Lines>
  <Paragraphs>9</Paragraphs>
  <TotalTime>27</TotalTime>
  <ScaleCrop>false</ScaleCrop>
  <LinksUpToDate>false</LinksUpToDate>
  <CharactersWithSpaces>3202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2023-12-29T00:03:00Z</dcterms:created>
  <dc:creator>lenovo</dc:creator>
  <cp:lastModifiedBy>同名男子</cp:lastModifiedBy>
  <cp:lastPrinted>2025-07-23T00:36:00Z</cp:lastPrinted>
  <dcterms:modified xsi:type="dcterms:W3CDTF">2025-08-08T01:31:50Z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2DE7E01E7030401EACA0D4AA3687207B_12</vt:lpwstr>
  </property>
  <property fmtid="{D5CDD505-2E9C-101B-9397-08002B2CF9AE}" pid="4" name="KSOTemplateDocerSaveRecord">
    <vt:lpwstr>eyJoZGlkIjoiNjZiZDJmYzQ2MmZjMWI2OTQ0MWJlMDkzZDRmZDVjZWEiLCJ1c2VySWQiOiI4NjQ1MDc2ODIifQ==</vt:lpwstr>
  </property>
</Properties>
</file>