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99" w:afterLines="69" w:line="669" w:lineRule="atLeas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spacing w:line="669" w:lineRule="atLeast"/>
        <w:rPr>
          <w:rFonts w:hint="eastAsia"/>
        </w:rPr>
      </w:pPr>
    </w:p>
    <w:p>
      <w:pPr>
        <w:spacing w:line="669" w:lineRule="atLeast"/>
        <w:jc w:val="center"/>
        <w:rPr>
          <w:rFonts w:hint="eastAsia"/>
          <w:sz w:val="36"/>
        </w:rPr>
      </w:pPr>
      <w:r>
        <w:rPr>
          <w:rFonts w:hint="eastAsia" w:ascii="仿宋_GB2312" w:hAnsi="仿宋_GB2312" w:cs="仿宋_GB2312"/>
        </w:rPr>
        <w:t>吕房保办发〔20</w:t>
      </w:r>
      <w:r>
        <w:rPr>
          <w:rFonts w:hint="eastAsia" w:ascii="仿宋_GB2312" w:hAnsi="仿宋_GB2312" w:cs="仿宋_GB2312"/>
          <w:lang w:val="en-US" w:eastAsia="zh-CN"/>
        </w:rPr>
        <w:t>21</w:t>
      </w:r>
      <w:r>
        <w:rPr>
          <w:rFonts w:hint="eastAsia" w:ascii="仿宋_GB2312" w:hAnsi="仿宋_GB2312" w:cs="仿宋_GB2312"/>
        </w:rPr>
        <w:t>〕</w:t>
      </w: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cs="仿宋_GB231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 w:val="18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关于全市住房保障工作督查情况的通报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各县（市、区）人民政府，</w:t>
      </w:r>
      <w:r>
        <w:rPr>
          <w:rFonts w:hint="eastAsia" w:ascii="仿宋_GB2312" w:eastAsia="仿宋_GB2312"/>
          <w:color w:val="000000"/>
          <w:sz w:val="32"/>
          <w:shd w:val="clear" w:color="auto" w:fill="FFFFFF"/>
          <w:lang w:eastAsia="zh-CN"/>
        </w:rPr>
        <w:t>吕梁经济技术开发区管委会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lang w:eastAsia="zh-CN"/>
        </w:rPr>
        <w:t>关于对全市住房保障工作督查的通知》（</w:t>
      </w:r>
      <w:r>
        <w:rPr>
          <w:rFonts w:hint="eastAsia" w:ascii="仿宋" w:hAnsi="仿宋" w:eastAsia="仿宋" w:cs="仿宋"/>
          <w:sz w:val="32"/>
        </w:rPr>
        <w:t>吕房</w:t>
      </w:r>
      <w:r>
        <w:rPr>
          <w:rFonts w:hint="eastAsia" w:ascii="仿宋" w:hAnsi="仿宋" w:eastAsia="仿宋" w:cs="仿宋"/>
          <w:sz w:val="32"/>
          <w:lang w:eastAsia="zh-CN"/>
        </w:rPr>
        <w:t>保办发</w:t>
      </w:r>
      <w:r>
        <w:rPr>
          <w:rFonts w:hint="eastAsia" w:ascii="仿宋" w:hAnsi="仿宋" w:eastAsia="仿宋" w:cs="仿宋"/>
          <w:sz w:val="32"/>
        </w:rPr>
        <w:t>〔20</w:t>
      </w:r>
      <w:r>
        <w:rPr>
          <w:rFonts w:hint="eastAsia" w:ascii="仿宋" w:hAnsi="仿宋" w:eastAsia="仿宋" w:cs="仿宋"/>
          <w:sz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</w:rPr>
        <w:t>号</w:t>
      </w:r>
      <w:r>
        <w:rPr>
          <w:rFonts w:hint="eastAsia" w:ascii="仿宋" w:hAnsi="仿宋" w:eastAsia="仿宋" w:cs="仿宋"/>
          <w:lang w:eastAsia="zh-CN"/>
        </w:rPr>
        <w:t>）文件精神，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市住房保障办联合市财政局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4月12日至23日分两组对全市住房保障工作推进情况、政府投资的公租房以及审计整改情况等进行了督促检查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大部分县市区对住房保障工作重视不够，距离时间过半任务过半的要求差距较大。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现将督查的具体情况通报如下：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工作推进情况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（一）目标任务情况：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省下达我市棚户区改造开工4005套，其中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老旧城区内脏乱差的棚户区改造新开工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580套；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新建公租房60套；续建项目基本建成1500套；租赁补贴发放3601户；完成投资12.95亿元。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1、开工情况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市今年有7个县（市、区）共落实棚户区改造项目10个，公租房项目1个60套。截止目前，棚户区改造已开工999套，占年度目标任务的24.94%，其中，老旧城区内脏乱差棚户区开工263套，占目标任务45.34%；公租房项目暂未开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分县市区情况看：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柳林县棚户区改造开工263套，超额完成全年任务；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孝义市开工736套，超额完成城中村棚户区改造年度目标任务，老城区脏乱差改造200套暂未开工；方山县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套，前期手续已完成，具备开工条件；兴县开工任务235套，正在拆迁和前期手续办理；离石开工任务1700套，涉及世纪广场A片区和南关小区片区两个项目，仅摸底和修建性详细规划完成，进展较慢，有完不成年度目标任务的可能；中阳县公租房项目已办理两项前期手续，务必加快手续办理力度；经开区棚改项目正在摸底阶段，进度慢，可能完不成年度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2、续建项目基本建成：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全市续建项目基本建成147套，除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交城县外其余县市区无进展。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3、完成投资：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全市住房保障工作完成投资17342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占目标任务13.4%，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分别是:柳林县9190万元超额完成全年任务、孝义市3500万元、兴县1800万元、方山1200万元、交口962万元、中阳县650万元、交城10万元。离石、经开区投资为0。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租赁补贴：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截止目前仅柳林、交城完成租赁补贴第一季度发放工作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全市发放租赁补贴294户、30.1181万元。其余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县市区均未做到按月或按季发放，此项工作严重滞后。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（二）历年公租房建设管理情况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2008-2015年省下达我市公租房建设任务20359套，全市上报完成25164套，2017年盘活2619套，目前全市实有政府投资公租房21154套，全市历史欠账共1391套。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林、离石没有历史欠账。通过本次督查摸底，结合工作实际，全市落实公租房历史欠账1753套，分别是：交城156套、文水300套、汾阳125套、岚县297套、兴县235套、临县48套、方山250套、中阳84套、石楼县56套、市本级202套。要求2022年底前分配入住。</w:t>
      </w:r>
    </w:p>
    <w:p>
      <w:pPr>
        <w:numPr>
          <w:ilvl w:val="0"/>
          <w:numId w:val="0"/>
        </w:numPr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（三）跟踪审计问题整改落实情况。2017年保障性安居工程跟踪审计发现问题仍有50个问题未整改，分类别分析：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商品房应配未配公租房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的涉及5个县9个问题，其中岚县4个，交城、兴县、石楼、方山、离石5县各1个问题；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未办理竣工验收手续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的涉及3个县17个问题，其中：汾阳7个，方山9个，中阳1个；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未办理产权登记共2个问题，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涉及石楼1个，市本级1个；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未取得用地批准等手续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的涉及4个县14个问题，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其中交城2个，文水3个，离石7个（包括未取得工程规划、施工许可手续），交口2个；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资金拨付慢造成闲置共3个问题，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涉及孝义2个，离石1个；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未完成开工任务或开工不达标准共4个问题，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涉及石楼1个，离石3个；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公租房闲置三年以上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的涉及石楼1个问题。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（四）城镇保障性安居工程续建项目攻坚行动进展情况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保障办通知，要求2017年12月31日前开工未建成的保障性安居工程项目，年底前力争达到基本建成。石楼、离石、交口3县区计划年底前基本建成；兴县、方山、文水3县能部分完成攻坚任务；岚县、交城有困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二、存在</w:t>
      </w:r>
      <w:r>
        <w:rPr>
          <w:rFonts w:hint="eastAsia" w:ascii="黑体" w:eastAsia="黑体"/>
          <w:sz w:val="32"/>
          <w:szCs w:val="32"/>
          <w:lang w:eastAsia="zh-CN"/>
        </w:rPr>
        <w:t>的主要</w:t>
      </w:r>
      <w:r>
        <w:rPr>
          <w:rFonts w:hint="eastAsia" w:ascii="黑体" w:eastAsia="黑体"/>
          <w:sz w:val="32"/>
          <w:szCs w:val="32"/>
        </w:rPr>
        <w:t>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1、</w:t>
      </w:r>
      <w:r>
        <w:rPr>
          <w:rFonts w:hint="eastAsia" w:ascii="楷体_GB2312" w:eastAsia="楷体_GB2312"/>
          <w:sz w:val="32"/>
          <w:szCs w:val="32"/>
          <w:lang w:eastAsia="zh-CN"/>
        </w:rPr>
        <w:t>部分县市重视不够。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棚户区改造项目是各县市区政府按照量力而行、尽力而为的原则，自主申报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但是截止目前离石、兴县、中阳、经开区项目手续还未办理，严重影响全市目标任务完成。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手续办理缓慢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。</w:t>
      </w:r>
      <w:r>
        <w:rPr>
          <w:rFonts w:hint="eastAsia" w:ascii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color w:val="000000"/>
          <w:sz w:val="32"/>
          <w:szCs w:val="32"/>
        </w:rPr>
        <w:t>土地办理程序、环节较多，且土地部门是按集中一批上报一次，办理周期过长，影响其它手续的办理。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全市有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34个棚改项目手续不完善，严重影响保障性住房建设和审计整改进度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3、审计整改重视不够。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县市区政府对审计工作重视不够，整改不力。2016-2017保障性安居工程跟踪审计发现问题要求两年内完成整改，放宽到2020年底前完成整改。截止目前2016年审计发现问题仍有10个未整改，分别是交城县2个、离石区8个。2017年审计发现问题仍有50个未整改，分别是交城3个、文水3个、汾阳7个、孝义2个、兴县1个、石楼4个、岚县4个、方山10个、离石12个、中阳1个、交口2个、市本级1个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三、下一步工作意见</w:t>
      </w:r>
    </w:p>
    <w:p>
      <w:pPr>
        <w:ind w:firstLine="64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1、</w:t>
      </w:r>
      <w:r>
        <w:rPr>
          <w:rFonts w:hint="eastAsia" w:ascii="楷体_GB2312" w:hAnsi="仿宋_GB2312" w:eastAsia="楷体_GB2312" w:cs="仿宋_GB2312"/>
          <w:sz w:val="32"/>
          <w:szCs w:val="32"/>
        </w:rPr>
        <w:t>切实加快工程建设进度。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各县（市、区)务必要按《关于下达2021年度住房保障工作目标任务的通知》（</w:t>
      </w:r>
      <w:r>
        <w:rPr>
          <w:rFonts w:hint="eastAsia" w:ascii="仿宋" w:hAnsi="仿宋" w:eastAsia="仿宋" w:cs="仿宋"/>
          <w:sz w:val="32"/>
          <w:szCs w:val="32"/>
        </w:rPr>
        <w:t>吕房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保办发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21）6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）文件精神，切实履行主体责任，制定有效的实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施方案，明确责任主体，加强督促指导，按时保质保量完成目标任务。同时，要因地制宜、因城施策、量力而行、推进城镇棚户区住房改造和政府投资性公共租赁住房的筹集，达到实现时间过半任务过半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工作要求。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楷体_GB2312" w:hAnsi="仿宋_GB2312" w:eastAsia="楷体_GB2312" w:cs="仿宋_GB2312"/>
          <w:sz w:val="32"/>
          <w:szCs w:val="32"/>
        </w:rPr>
        <w:t>加快棚改手续办理进度。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各县市区一定</w:t>
      </w:r>
      <w:r>
        <w:rPr>
          <w:rFonts w:hint="eastAsia" w:ascii="仿宋_GB2312" w:eastAsia="仿宋_GB2312"/>
          <w:kern w:val="2"/>
          <w:sz w:val="32"/>
          <w:szCs w:val="32"/>
        </w:rPr>
        <w:t>要本着规范、高效、便民、透明的原则，进一步优化行政审批流程，提升行政审批效率和服务质量，对棚改项目手续办理开通绿色通道，加快手续办理进度。</w:t>
      </w:r>
      <w:r>
        <w:rPr>
          <w:rFonts w:hint="eastAsia" w:ascii="仿宋_GB2312" w:eastAsia="仿宋_GB2312"/>
          <w:bCs/>
          <w:kern w:val="2"/>
          <w:sz w:val="32"/>
          <w:szCs w:val="32"/>
        </w:rPr>
        <w:t>要把建设用地供应摆在首要位置，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积极主动地</w:t>
      </w:r>
      <w:r>
        <w:rPr>
          <w:rFonts w:hint="eastAsia" w:ascii="仿宋_GB2312" w:eastAsia="仿宋_GB2312"/>
          <w:kern w:val="2"/>
          <w:sz w:val="32"/>
          <w:szCs w:val="32"/>
        </w:rPr>
        <w:t>加快用地指标和征地报批工作，积极对接跟踪上级审批进度，确保保障房用地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有效供应</w:t>
      </w:r>
      <w:r>
        <w:rPr>
          <w:rFonts w:hint="eastAsia" w:ascii="仿宋_GB2312" w:eastAsia="仿宋_GB2312"/>
          <w:kern w:val="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3、加快租赁补贴发放进度。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各县（市、区）要加快租赁发放对象申报、审核工作，要求6月底前必须完成1-2季度租赁补贴发放工作，力争做到按月发放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至少做到按季发放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4、做好续建项目攻坚工作。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各县（市、区）要高度重视续建项目攻坚任务，力争年底前将2017年12月31日前开工未建成的5922套棚户区住房达到基本建成。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5、加大审计发现问题整改力度。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各县（市、区）政府要肩负起第一责任人责任，全力以赴，尽快完成2016-2017年度保障性安居工程跟踪审计发现问题整改。2020年保障性安居工程资金投入和使用绩效审计问题近期将下达到各县，要求年底前完成整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i w:val="0"/>
          <w:strike w:val="0"/>
          <w:dstrike w:val="0"/>
          <w:color w:val="000000"/>
          <w:kern w:val="0"/>
          <w:sz w:val="31"/>
          <w:szCs w:val="22"/>
          <w:u w:val="none" w:color="000000"/>
          <w:vertAlign w:val="baseli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楷体" w:hAnsi="楷体" w:eastAsia="楷体" w:cs="楷体"/>
          <w:b w:val="0"/>
          <w:bCs w:val="0"/>
          <w:i w:val="0"/>
          <w:strike w:val="0"/>
          <w:dstrike w:val="0"/>
          <w:color w:val="000000"/>
          <w:kern w:val="0"/>
          <w:sz w:val="31"/>
          <w:szCs w:val="22"/>
          <w:u w:val="none" w:color="000000"/>
          <w:vertAlign w:val="baseline"/>
          <w:lang w:val="en-US" w:eastAsia="zh-CN"/>
        </w:rPr>
        <w:t>继续加大督查力度。</w:t>
      </w:r>
      <w:r>
        <w:rPr>
          <w:rFonts w:hint="eastAsia" w:ascii="仿宋_GB2312" w:eastAsia="仿宋_GB2312"/>
          <w:b w:val="0"/>
          <w:i w:val="0"/>
          <w:strike w:val="0"/>
          <w:dstrike w:val="0"/>
          <w:color w:val="000000"/>
          <w:kern w:val="0"/>
          <w:sz w:val="31"/>
          <w:szCs w:val="22"/>
          <w:u w:val="none" w:color="000000"/>
          <w:vertAlign w:val="baseline"/>
          <w:lang w:val="en-US" w:eastAsia="zh-CN"/>
        </w:rPr>
        <w:t>对审计中指出的问题和今年的目标任务完成情况，将进一步加大督查力度。根据各县市区制定的“三清单”，直接对责任部门实行跟踪督查，随时掌握审计发现问题整改进度。对今年年度目标任务完成情况及时跟进，确保全市任务如期完成。</w:t>
      </w:r>
    </w:p>
    <w:p>
      <w:pPr>
        <w:numPr>
          <w:ilvl w:val="0"/>
          <w:numId w:val="0"/>
        </w:numPr>
        <w:ind w:firstLine="620" w:firstLineChars="200"/>
        <w:rPr>
          <w:rFonts w:hint="default" w:ascii="仿宋_GB2312" w:eastAsia="仿宋_GB2312"/>
          <w:b w:val="0"/>
          <w:i w:val="0"/>
          <w:strike w:val="0"/>
          <w:dstrike w:val="0"/>
          <w:color w:val="000000"/>
          <w:kern w:val="0"/>
          <w:sz w:val="31"/>
          <w:szCs w:val="22"/>
          <w:u w:val="none" w:color="000000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firstLine="1280" w:firstLine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1、吕梁市2021年住房保障目标任务进展情况表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2、吕梁市住房保障工作督查情况汇总表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2021年5月17日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704840" cy="95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.75pt;width:449.2pt;z-index:251658240;mso-width-relative:page;mso-height-relative:page;" filled="f" stroked="t" coordsize="21600,21600" o:gfxdata="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DGrHdMAAAAHAQAADwAA&#10;AAAAAAABACAAAAAiAAAAZHJzL2Rvd25yZXYueG1sUEsBAhQAFAAAAAgAh07iQNB4LKDiAQAAqQMA&#10;AA4AAAAAAAAAAQAgAAAAIgEAAGRycy9lMm9Eb2MueG1sUEsFBgAAAAAGAAYAWQEAAHYFAAAAAA==&#10;">
                <v:path arrowok="t"/>
                <v:fill on="f" focussize="0,0"/>
                <v:stroke weight="0.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报：市政府督查室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抄送：各县（市、区）书记、县（市、区）长、分管领导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47625</wp:posOffset>
                </wp:positionV>
                <wp:extent cx="5704840" cy="952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3.75pt;height:0.75pt;width:449.2pt;z-index:251659264;mso-width-relative:page;mso-height-relative:page;" filled="f" stroked="t" coordsize="21600,21600" o:gfxdata="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5JY0zRAAAABAEAAA8AAAAA&#10;AAAAAQAgAAAAIgAAAGRycy9kb3ducmV2LnhtbFBLAQIUABQAAAAIAIdO4kDdAkOk4gEAAKkDAAAO&#10;AAAAAAAAAAEAIAAAACABAABkcnMvZTJvRG9jLnhtbFBLBQYAAAAABgAGAFkBAAB0BQAAAAA=&#10;">
                <v:path arrowok="t"/>
                <v:fill on="f" focussize="0,0"/>
                <v:stroke weight="0.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吕梁市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住房保障工作领导组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办公室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9FF6BB"/>
    <w:multiLevelType w:val="singleLevel"/>
    <w:tmpl w:val="DB9FF6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258D9"/>
    <w:rsid w:val="028511B1"/>
    <w:rsid w:val="029A0198"/>
    <w:rsid w:val="035258D9"/>
    <w:rsid w:val="07A83A27"/>
    <w:rsid w:val="0AA10EB9"/>
    <w:rsid w:val="0D0209FD"/>
    <w:rsid w:val="109F7FED"/>
    <w:rsid w:val="178A7312"/>
    <w:rsid w:val="19E24673"/>
    <w:rsid w:val="230E1122"/>
    <w:rsid w:val="24C91D5F"/>
    <w:rsid w:val="2B125040"/>
    <w:rsid w:val="33C71C81"/>
    <w:rsid w:val="362369A4"/>
    <w:rsid w:val="3CCF0B29"/>
    <w:rsid w:val="3D4632E5"/>
    <w:rsid w:val="4266420F"/>
    <w:rsid w:val="437176AD"/>
    <w:rsid w:val="4AF22613"/>
    <w:rsid w:val="51561354"/>
    <w:rsid w:val="5A5F4409"/>
    <w:rsid w:val="632D387A"/>
    <w:rsid w:val="71133D38"/>
    <w:rsid w:val="76143D69"/>
    <w:rsid w:val="7727200E"/>
    <w:rsid w:val="7FB85060"/>
    <w:rsid w:val="7FC44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2016-03-11T03:53:00Z</dcterms:created>
  <dc:creator>Administrator</dc:creator>
  <cp:lastModifiedBy>WPS_1559608346</cp:lastModifiedBy>
  <cp:lastPrinted>2021-06-03T02:45:18Z</cp:lastPrinted>
  <dcterms:modified xsi:type="dcterms:W3CDTF">2021-06-03T03:13:47Z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