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B9F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黑体" w:hAnsi="黑体" w:eastAsia="黑体" w:cs="黑体"/>
          <w:w w:val="95"/>
          <w:sz w:val="32"/>
          <w:szCs w:val="32"/>
          <w:lang w:val="en-US" w:eastAsia="zh-CN"/>
        </w:rPr>
      </w:pPr>
      <w:r>
        <w:rPr>
          <w:rFonts w:hint="eastAsia" w:ascii="黑体" w:hAnsi="黑体" w:eastAsia="黑体" w:cs="黑体"/>
          <w:w w:val="95"/>
          <w:sz w:val="32"/>
          <w:szCs w:val="32"/>
          <w:lang w:val="en-US" w:eastAsia="zh-CN"/>
        </w:rPr>
        <w:t>附件3</w:t>
      </w:r>
    </w:p>
    <w:p w14:paraId="5ACA992F">
      <w:pPr>
        <w:keepNext w:val="0"/>
        <w:keepLines w:val="0"/>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行政许可自由裁量评议考核和责任追究制度</w:t>
      </w:r>
    </w:p>
    <w:p w14:paraId="2F28A109">
      <w:pPr>
        <w:keepNext w:val="0"/>
        <w:keepLines w:val="0"/>
        <w:pageBreakBefore w:val="0"/>
        <w:widowControl w:val="0"/>
        <w:kinsoku/>
        <w:wordWrap/>
        <w:overflowPunct/>
        <w:topLinePunct w:val="0"/>
        <w:autoSpaceDE/>
        <w:autoSpaceDN/>
        <w:bidi w:val="0"/>
        <w:adjustRightInd/>
        <w:snapToGrid/>
        <w:spacing w:line="578" w:lineRule="exact"/>
        <w:ind w:firstLine="608" w:firstLineChars="200"/>
        <w:jc w:val="left"/>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一、行政许可自由裁量权评议考核制度</w:t>
      </w:r>
    </w:p>
    <w:p w14:paraId="37647D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评议考核范围：局机关承担行政许可职能的科室均纳入本评议考核制度。</w:t>
      </w:r>
    </w:p>
    <w:p w14:paraId="0E9A42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评议考核原则：奖惩分明，突出重点，注重实效，客观公正。</w:t>
      </w:r>
    </w:p>
    <w:p w14:paraId="264D351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评议考核机构：局</w:t>
      </w:r>
      <w:r>
        <w:rPr>
          <w:rFonts w:hint="eastAsia" w:ascii="仿宋_GB2312" w:hAnsi="仿宋_GB2312" w:cs="仿宋_GB2312"/>
          <w:sz w:val="32"/>
          <w:szCs w:val="32"/>
          <w:lang w:val="en-US" w:eastAsia="zh-CN"/>
        </w:rPr>
        <w:t>机关</w:t>
      </w:r>
      <w:r>
        <w:rPr>
          <w:rFonts w:hint="eastAsia" w:ascii="仿宋_GB2312" w:hAnsi="仿宋_GB2312" w:eastAsia="仿宋_GB2312" w:cs="仿宋_GB2312"/>
          <w:sz w:val="32"/>
          <w:szCs w:val="32"/>
          <w:lang w:val="en-US" w:eastAsia="zh-CN"/>
        </w:rPr>
        <w:t>负责评议考核工作的组织实施，日常工作由审批</w:t>
      </w:r>
      <w:r>
        <w:rPr>
          <w:rFonts w:hint="eastAsia" w:ascii="仿宋_GB2312" w:hAnsi="仿宋_GB2312" w:cs="仿宋_GB2312"/>
          <w:sz w:val="32"/>
          <w:szCs w:val="32"/>
          <w:lang w:val="en-US" w:eastAsia="zh-CN"/>
        </w:rPr>
        <w:t>运行</w:t>
      </w:r>
      <w:r>
        <w:rPr>
          <w:rFonts w:hint="eastAsia" w:ascii="仿宋_GB2312" w:hAnsi="仿宋_GB2312" w:eastAsia="仿宋_GB2312" w:cs="仿宋_GB2312"/>
          <w:sz w:val="32"/>
          <w:szCs w:val="32"/>
          <w:lang w:val="en-US" w:eastAsia="zh-CN"/>
        </w:rPr>
        <w:t>监管科室负责。</w:t>
      </w:r>
    </w:p>
    <w:p w14:paraId="68BFF42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评议考核办法：</w:t>
      </w:r>
    </w:p>
    <w:p w14:paraId="71116F4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（一）采用分项考核责任制：根据各科室职责范围和工作特点，分清责任、明确目标、互促共进。</w:t>
      </w:r>
    </w:p>
    <w:p w14:paraId="0C29B0F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）采用日积累、年总评的方法:即日常由负责考核的科室积累情况,年度终</w:t>
      </w:r>
      <w:r>
        <w:rPr>
          <w:rFonts w:hint="eastAsia" w:ascii="仿宋_GB2312" w:hAnsi="仿宋_GB2312" w:cs="仿宋_GB2312"/>
          <w:sz w:val="32"/>
          <w:szCs w:val="32"/>
          <w:lang w:val="en-US" w:eastAsia="zh-CN"/>
        </w:rPr>
        <w:t>对相关行政许可办理考评</w:t>
      </w:r>
      <w:r>
        <w:rPr>
          <w:rFonts w:hint="eastAsia" w:ascii="仿宋_GB2312" w:hAnsi="仿宋_GB2312" w:eastAsia="仿宋_GB2312" w:cs="仿宋_GB2312"/>
          <w:sz w:val="32"/>
          <w:szCs w:val="32"/>
          <w:lang w:val="en-US" w:eastAsia="zh-CN"/>
        </w:rPr>
        <w:t>并做出结论。</w:t>
      </w:r>
    </w:p>
    <w:p w14:paraId="6A78D7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）实行评议工作群众化方法:</w:t>
      </w:r>
      <w:r>
        <w:rPr>
          <w:rFonts w:hint="eastAsia" w:ascii="仿宋_GB2312" w:hAnsi="仿宋_GB2312" w:cs="仿宋_GB2312"/>
          <w:sz w:val="32"/>
          <w:szCs w:val="32"/>
          <w:lang w:val="en-US" w:eastAsia="zh-CN"/>
        </w:rPr>
        <w:t>依托目标责任考核</w:t>
      </w:r>
      <w:r>
        <w:rPr>
          <w:rFonts w:hint="eastAsia" w:ascii="仿宋_GB2312" w:hAnsi="仿宋_GB2312" w:eastAsia="仿宋_GB2312" w:cs="仿宋_GB2312"/>
          <w:sz w:val="32"/>
          <w:szCs w:val="32"/>
          <w:lang w:val="en-US" w:eastAsia="zh-CN"/>
        </w:rPr>
        <w:t>,对有关科室、人员行政许可情况进行评价,并将评议情况纳入年终考核之中。</w:t>
      </w:r>
    </w:p>
    <w:p w14:paraId="6AA9576F">
      <w:pPr>
        <w:keepNext w:val="0"/>
        <w:keepLines w:val="0"/>
        <w:pageBreakBefore w:val="0"/>
        <w:widowControl w:val="0"/>
        <w:kinsoku/>
        <w:wordWrap/>
        <w:overflowPunct/>
        <w:topLinePunct w:val="0"/>
        <w:autoSpaceDE/>
        <w:autoSpaceDN/>
        <w:bidi w:val="0"/>
        <w:adjustRightInd/>
        <w:snapToGrid/>
        <w:spacing w:line="578" w:lineRule="exact"/>
        <w:ind w:firstLine="608" w:firstLineChars="200"/>
        <w:jc w:val="left"/>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二、行政许可自由裁量权责任追究制度</w:t>
      </w:r>
    </w:p>
    <w:p w14:paraId="39898A3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  为规范行政许可行为,追究违法行政许可责任,根据《中华人民共和国行政许可法》,结合我局实际,制定本办法</w:t>
      </w:r>
      <w:r>
        <w:rPr>
          <w:rFonts w:hint="eastAsia" w:ascii="仿宋_GB2312" w:hAnsi="仿宋_GB2312" w:cs="仿宋_GB2312"/>
          <w:kern w:val="2"/>
          <w:sz w:val="32"/>
          <w:szCs w:val="32"/>
          <w:lang w:val="en-US" w:eastAsia="zh-CN" w:bidi="ar-SA"/>
        </w:rPr>
        <w:t>。</w:t>
      </w:r>
    </w:p>
    <w:p w14:paraId="168E10B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本制度适用于工作人员在行使行政许可职能过程中违反有关规定,不履行或不正确履行法定行政许可所应承担的责任及其责任追究。</w:t>
      </w:r>
    </w:p>
    <w:p w14:paraId="64FBC0E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  审批</w:t>
      </w:r>
      <w:r>
        <w:rPr>
          <w:rFonts w:hint="eastAsia" w:ascii="仿宋_GB2312" w:hAnsi="仿宋_GB2312" w:cs="仿宋_GB2312"/>
          <w:kern w:val="2"/>
          <w:sz w:val="32"/>
          <w:szCs w:val="32"/>
          <w:lang w:val="en-US" w:eastAsia="zh-CN" w:bidi="ar-SA"/>
        </w:rPr>
        <w:t>运行</w:t>
      </w:r>
      <w:r>
        <w:rPr>
          <w:rFonts w:hint="eastAsia" w:ascii="仿宋_GB2312" w:hAnsi="仿宋_GB2312" w:eastAsia="仿宋_GB2312" w:cs="仿宋_GB2312"/>
          <w:kern w:val="2"/>
          <w:sz w:val="32"/>
          <w:szCs w:val="32"/>
          <w:lang w:val="en-US" w:eastAsia="zh-CN" w:bidi="ar-SA"/>
        </w:rPr>
        <w:t>监管科室负责对行政许可行为进行日常监管。</w:t>
      </w:r>
    </w:p>
    <w:p w14:paraId="3D43C7E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实施行政许可责任追究应当坚持实事求是,有错必纠、有错必罚。</w:t>
      </w:r>
    </w:p>
    <w:p w14:paraId="4206DC4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行政许可责任科室应当将法律、法规、规章规定的有关行政许可事项、依据、条件、数量、程序、期限以及需要提交的全部材料的目录和申请书示范文本等在办公场所公开。</w:t>
      </w:r>
    </w:p>
    <w:p w14:paraId="321DBD5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条  责任科室违法实施行政许可的,应当根据</w:t>
      </w:r>
      <w:r>
        <w:rPr>
          <w:rFonts w:hint="eastAsia" w:ascii="仿宋_GB2312" w:hAnsi="仿宋_GB2312" w:cs="仿宋_GB2312"/>
          <w:kern w:val="2"/>
          <w:sz w:val="32"/>
          <w:szCs w:val="32"/>
          <w:lang w:val="en-US" w:eastAsia="zh-CN" w:bidi="ar-SA"/>
        </w:rPr>
        <w:t>相关行政许可工作人员</w:t>
      </w:r>
      <w:r>
        <w:rPr>
          <w:rFonts w:hint="eastAsia" w:ascii="仿宋_GB2312" w:hAnsi="仿宋_GB2312" w:eastAsia="仿宋_GB2312" w:cs="仿宋_GB2312"/>
          <w:kern w:val="2"/>
          <w:sz w:val="32"/>
          <w:szCs w:val="32"/>
          <w:lang w:val="en-US" w:eastAsia="zh-CN" w:bidi="ar-SA"/>
        </w:rPr>
        <w:t>各自承担的职责,区分不同情况,分别追究责任。</w:t>
      </w:r>
    </w:p>
    <w:p w14:paraId="2AB0316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七</w:t>
      </w:r>
      <w:r>
        <w:rPr>
          <w:rFonts w:hint="eastAsia" w:ascii="仿宋_GB2312" w:hAnsi="仿宋_GB2312" w:eastAsia="仿宋_GB2312" w:cs="仿宋_GB2312"/>
          <w:kern w:val="2"/>
          <w:sz w:val="32"/>
          <w:szCs w:val="32"/>
          <w:lang w:val="en-US" w:eastAsia="zh-CN" w:bidi="ar-SA"/>
        </w:rPr>
        <w:t>条  承办人、批准人都有违规行为的,应当分别承担责任,其中批准人承担主要责任。批准人在许可时改变或者不采纳承办人的正确意见造成违规许可的,由批准人承担全部责任。</w:t>
      </w:r>
    </w:p>
    <w:p w14:paraId="1D5B20B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八</w:t>
      </w:r>
      <w:r>
        <w:rPr>
          <w:rFonts w:hint="eastAsia" w:ascii="仿宋_GB2312" w:hAnsi="仿宋_GB2312" w:eastAsia="仿宋_GB2312" w:cs="仿宋_GB2312"/>
          <w:kern w:val="2"/>
          <w:sz w:val="32"/>
          <w:szCs w:val="32"/>
          <w:lang w:val="en-US" w:eastAsia="zh-CN" w:bidi="ar-SA"/>
        </w:rPr>
        <w:t xml:space="preserve">条  </w:t>
      </w:r>
      <w:r>
        <w:rPr>
          <w:rFonts w:hint="eastAsia" w:ascii="仿宋_GB2312" w:hAnsi="仿宋_GB2312" w:cs="仿宋_GB2312"/>
          <w:kern w:val="2"/>
          <w:sz w:val="32"/>
          <w:szCs w:val="32"/>
          <w:lang w:val="en-US" w:eastAsia="zh-CN" w:bidi="ar-SA"/>
        </w:rPr>
        <w:t>利用12345热线</w:t>
      </w:r>
      <w:r>
        <w:rPr>
          <w:rFonts w:hint="eastAsia" w:ascii="仿宋_GB2312" w:hAnsi="仿宋_GB2312" w:eastAsia="仿宋_GB2312" w:cs="仿宋_GB2312"/>
          <w:kern w:val="2"/>
          <w:sz w:val="32"/>
          <w:szCs w:val="32"/>
          <w:lang w:val="en-US" w:eastAsia="zh-CN" w:bidi="ar-SA"/>
        </w:rPr>
        <w:t>受理社会公众、申办对象对许可工作人员违反许可制度的投诉,并实施责任追究。对署名投诉的,应严格保密并及时予以答复。</w:t>
      </w:r>
    </w:p>
    <w:p w14:paraId="1F93539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九</w:t>
      </w:r>
      <w:r>
        <w:rPr>
          <w:rFonts w:hint="eastAsia" w:ascii="仿宋_GB2312" w:hAnsi="仿宋_GB2312" w:eastAsia="仿宋_GB2312" w:cs="仿宋_GB2312"/>
          <w:kern w:val="2"/>
          <w:sz w:val="32"/>
          <w:szCs w:val="32"/>
          <w:lang w:val="en-US" w:eastAsia="zh-CN" w:bidi="ar-SA"/>
        </w:rPr>
        <w:t>条  各责任科室有下列行为的,由领导集体讨论处以相应处罚</w:t>
      </w:r>
      <w:r>
        <w:rPr>
          <w:rFonts w:hint="eastAsia" w:ascii="仿宋_GB2312" w:hAnsi="仿宋_GB2312" w:cs="仿宋_GB2312"/>
          <w:kern w:val="2"/>
          <w:sz w:val="32"/>
          <w:szCs w:val="32"/>
          <w:lang w:val="en-US" w:eastAsia="zh-CN" w:bidi="ar-SA"/>
        </w:rPr>
        <w:t>：</w:t>
      </w:r>
    </w:p>
    <w:p w14:paraId="6137841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（一）对社会公众、申办对象的投诉不及时查证处理的;</w:t>
      </w:r>
    </w:p>
    <w:p w14:paraId="780B850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（二）不按规定公示行政许可公示内容的;</w:t>
      </w:r>
    </w:p>
    <w:p w14:paraId="1CE88B0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（三）在依法规定的许可条件和标准之外,擅自增加其他条件或者限制的；</w:t>
      </w:r>
    </w:p>
    <w:p w14:paraId="3001588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（四）继续执行已经废止的行政许可的;</w:t>
      </w:r>
    </w:p>
    <w:p w14:paraId="7CEEE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（五）擅自设立行政许可项目的。</w:t>
      </w:r>
    </w:p>
    <w:p w14:paraId="259A3E5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第十条  机关工作人员违反《行政许可法》第七十二条、第七十四条规定的,除按本办法第十四条规定处理外,情节严重的,对</w:t>
      </w:r>
      <w:r>
        <w:rPr>
          <w:rFonts w:hint="eastAsia" w:ascii="仿宋_GB2312" w:hAnsi="仿宋_GB2312" w:cs="仿宋_GB2312"/>
          <w:kern w:val="2"/>
          <w:sz w:val="32"/>
          <w:szCs w:val="32"/>
          <w:lang w:val="en-US" w:eastAsia="zh-CN" w:bidi="ar-SA"/>
        </w:rPr>
        <w:t>相关人员追究责任</w:t>
      </w:r>
      <w:r>
        <w:rPr>
          <w:rFonts w:hint="eastAsia" w:ascii="仿宋_GB2312" w:hAnsi="仿宋_GB2312" w:eastAsia="仿宋_GB2312" w:cs="仿宋_GB2312"/>
          <w:kern w:val="2"/>
          <w:sz w:val="32"/>
          <w:szCs w:val="32"/>
          <w:lang w:val="en-US" w:eastAsia="zh-CN" w:bidi="ar-SA"/>
        </w:rPr>
        <w:t>。</w:t>
      </w:r>
    </w:p>
    <w:p w14:paraId="517BD9F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w:t>
      </w:r>
      <w:r>
        <w:rPr>
          <w:rFonts w:hint="eastAsia" w:ascii="仿宋_GB2312" w:hAnsi="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条  责任科室实施行政许可,擅自收费或者不按照法定项目和标准收费的,视情节轻重,追究</w:t>
      </w:r>
      <w:r>
        <w:rPr>
          <w:rFonts w:hint="eastAsia" w:ascii="仿宋_GB2312" w:hAnsi="仿宋_GB2312" w:cs="仿宋_GB2312"/>
          <w:kern w:val="2"/>
          <w:sz w:val="32"/>
          <w:szCs w:val="32"/>
          <w:lang w:val="en-US" w:eastAsia="zh-CN" w:bidi="ar-SA"/>
        </w:rPr>
        <w:t>相关人员</w:t>
      </w:r>
      <w:r>
        <w:rPr>
          <w:rFonts w:hint="eastAsia" w:ascii="仿宋_GB2312" w:hAnsi="仿宋_GB2312" w:eastAsia="仿宋_GB2312" w:cs="仿宋_GB2312"/>
          <w:kern w:val="2"/>
          <w:sz w:val="32"/>
          <w:szCs w:val="32"/>
          <w:lang w:val="en-US" w:eastAsia="zh-CN" w:bidi="ar-SA"/>
        </w:rPr>
        <w:t>责任。</w:t>
      </w:r>
    </w:p>
    <w:p w14:paraId="1C76259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十二</w:t>
      </w:r>
      <w:r>
        <w:rPr>
          <w:rFonts w:hint="eastAsia" w:ascii="仿宋_GB2312" w:hAnsi="仿宋_GB2312" w:eastAsia="仿宋_GB2312" w:cs="仿宋_GB2312"/>
          <w:kern w:val="2"/>
          <w:sz w:val="32"/>
          <w:szCs w:val="32"/>
          <w:lang w:val="en-US" w:eastAsia="zh-CN" w:bidi="ar-SA"/>
        </w:rPr>
        <w:t>条  对违反行政许可责任人的处理决定,有明确投诉人的,应当告知投诉人。</w:t>
      </w:r>
    </w:p>
    <w:p w14:paraId="3CAF8E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9521D"/>
    <w:rsid w:val="000A17A1"/>
    <w:rsid w:val="06C85922"/>
    <w:rsid w:val="07101C5B"/>
    <w:rsid w:val="075956CC"/>
    <w:rsid w:val="083B1700"/>
    <w:rsid w:val="0DBE2F44"/>
    <w:rsid w:val="0DC9219E"/>
    <w:rsid w:val="0F01291D"/>
    <w:rsid w:val="0F35386C"/>
    <w:rsid w:val="101617E8"/>
    <w:rsid w:val="174950AF"/>
    <w:rsid w:val="18836229"/>
    <w:rsid w:val="199C200F"/>
    <w:rsid w:val="1BA142B9"/>
    <w:rsid w:val="1BC90582"/>
    <w:rsid w:val="1CA97370"/>
    <w:rsid w:val="1CCA13B1"/>
    <w:rsid w:val="1D69521D"/>
    <w:rsid w:val="1E924199"/>
    <w:rsid w:val="1F04495D"/>
    <w:rsid w:val="1F4F3993"/>
    <w:rsid w:val="24930DAD"/>
    <w:rsid w:val="28A159CF"/>
    <w:rsid w:val="296D74C0"/>
    <w:rsid w:val="2D312F4E"/>
    <w:rsid w:val="30A32E23"/>
    <w:rsid w:val="32807F40"/>
    <w:rsid w:val="33877AC8"/>
    <w:rsid w:val="3472517D"/>
    <w:rsid w:val="356C083D"/>
    <w:rsid w:val="360B2FE6"/>
    <w:rsid w:val="3739710C"/>
    <w:rsid w:val="38AF5217"/>
    <w:rsid w:val="3D7E3616"/>
    <w:rsid w:val="3ED6662A"/>
    <w:rsid w:val="424B79B7"/>
    <w:rsid w:val="44B46607"/>
    <w:rsid w:val="458D52D9"/>
    <w:rsid w:val="4EE40B1D"/>
    <w:rsid w:val="4F5C1244"/>
    <w:rsid w:val="53E347CE"/>
    <w:rsid w:val="53E958F8"/>
    <w:rsid w:val="54036963"/>
    <w:rsid w:val="557870E2"/>
    <w:rsid w:val="584A3886"/>
    <w:rsid w:val="58A51467"/>
    <w:rsid w:val="596B0ECD"/>
    <w:rsid w:val="5B9F1E29"/>
    <w:rsid w:val="5BDF3A8A"/>
    <w:rsid w:val="5C88163B"/>
    <w:rsid w:val="600E2946"/>
    <w:rsid w:val="60904026"/>
    <w:rsid w:val="64564D08"/>
    <w:rsid w:val="67CF089D"/>
    <w:rsid w:val="6A44506F"/>
    <w:rsid w:val="6D9B473F"/>
    <w:rsid w:val="6DDF7603"/>
    <w:rsid w:val="71D92614"/>
    <w:rsid w:val="75CE30B7"/>
    <w:rsid w:val="769E387F"/>
    <w:rsid w:val="773F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11"/>
    <w:qFormat/>
    <w:uiPriority w:val="0"/>
    <w:pPr>
      <w:keepNext/>
      <w:keepLines/>
      <w:spacing w:before="50" w:beforeLines="50" w:beforeAutospacing="0" w:after="50" w:afterLines="50" w:afterAutospacing="0" w:line="560" w:lineRule="exact"/>
      <w:ind w:firstLine="0" w:firstLineChars="0"/>
      <w:jc w:val="center"/>
      <w:outlineLvl w:val="0"/>
    </w:pPr>
    <w:rPr>
      <w:rFonts w:eastAsia="方正小标宋简体" w:cs="Times New Roman"/>
      <w:kern w:val="44"/>
      <w:sz w:val="44"/>
    </w:rPr>
  </w:style>
  <w:style w:type="paragraph" w:styleId="3">
    <w:name w:val="heading 2"/>
    <w:basedOn w:val="1"/>
    <w:next w:val="1"/>
    <w:link w:val="13"/>
    <w:semiHidden/>
    <w:unhideWhenUsed/>
    <w:qFormat/>
    <w:uiPriority w:val="0"/>
    <w:pPr>
      <w:keepNext/>
      <w:keepLines/>
      <w:spacing w:line="578" w:lineRule="exact"/>
      <w:ind w:firstLine="640" w:firstLineChars="200"/>
      <w:outlineLvl w:val="1"/>
    </w:pPr>
    <w:rPr>
      <w:rFonts w:eastAsia="黑体" w:asciiTheme="majorAscii" w:hAnsiTheme="majorAscii" w:cstheme="majorBidi"/>
      <w:bCs/>
      <w:sz w:val="32"/>
      <w:szCs w:val="32"/>
    </w:rPr>
  </w:style>
  <w:style w:type="paragraph" w:styleId="4">
    <w:name w:val="heading 3"/>
    <w:basedOn w:val="1"/>
    <w:next w:val="1"/>
    <w:link w:val="12"/>
    <w:semiHidden/>
    <w:unhideWhenUsed/>
    <w:qFormat/>
    <w:uiPriority w:val="0"/>
    <w:pPr>
      <w:keepNext/>
      <w:keepLines/>
      <w:spacing w:beforeLines="0" w:beforeAutospacing="0" w:afterLines="0" w:afterAutospacing="0" w:line="578" w:lineRule="exact"/>
      <w:ind w:firstLine="880" w:firstLineChars="200"/>
      <w:outlineLvl w:val="2"/>
    </w:pPr>
    <w:rPr>
      <w:rFonts w:eastAsia="楷体_GB2312"/>
    </w:rPr>
  </w:style>
  <w:style w:type="paragraph" w:styleId="5">
    <w:name w:val="heading 4"/>
    <w:basedOn w:val="1"/>
    <w:next w:val="1"/>
    <w:link w:val="14"/>
    <w:semiHidden/>
    <w:unhideWhenUsed/>
    <w:qFormat/>
    <w:uiPriority w:val="0"/>
    <w:pPr>
      <w:keepNext/>
      <w:keepLines/>
      <w:spacing w:beforeLines="0" w:beforeAutospacing="0" w:afterLines="0" w:afterAutospacing="0" w:line="578" w:lineRule="exact"/>
      <w:outlineLvl w:val="3"/>
    </w:pPr>
    <w:rPr>
      <w:rFonts w:ascii="Arial" w:hAnsi="Arial" w:eastAsia="仿宋_GB2312" w:cs="Times New Roma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Body Text"/>
    <w:basedOn w:val="1"/>
    <w:qFormat/>
    <w:uiPriority w:val="0"/>
    <w:pPr>
      <w:spacing w:after="120" w:afterLines="0" w:afterAutospacing="0"/>
    </w:pPr>
  </w:style>
  <w:style w:type="paragraph" w:styleId="8">
    <w:name w:val="Body Text Indent 2"/>
    <w:basedOn w:val="1"/>
    <w:qFormat/>
    <w:uiPriority w:val="0"/>
    <w:pPr>
      <w:spacing w:after="120" w:afterLines="0" w:afterAutospacing="0" w:line="480" w:lineRule="auto"/>
      <w:ind w:left="420" w:leftChars="200"/>
    </w:pPr>
  </w:style>
  <w:style w:type="character" w:customStyle="1" w:styleId="11">
    <w:name w:val="标题 1 Char"/>
    <w:link w:val="2"/>
    <w:qFormat/>
    <w:uiPriority w:val="0"/>
    <w:rPr>
      <w:rFonts w:ascii="Calibri" w:hAnsi="Calibri" w:eastAsia="方正小标宋简体" w:cs="Times New Roman"/>
      <w:kern w:val="44"/>
      <w:sz w:val="44"/>
    </w:rPr>
  </w:style>
  <w:style w:type="character" w:customStyle="1" w:styleId="12">
    <w:name w:val="标题 3 Char"/>
    <w:link w:val="4"/>
    <w:qFormat/>
    <w:uiPriority w:val="0"/>
    <w:rPr>
      <w:rFonts w:ascii="仿宋" w:hAnsi="仿宋" w:eastAsia="楷体_GB2312" w:cs="仿宋"/>
      <w:color w:val="000000"/>
      <w:kern w:val="2"/>
      <w:sz w:val="32"/>
      <w:szCs w:val="24"/>
      <w:shd w:val="clear" w:color="auto" w:fill="auto"/>
      <w:lang w:eastAsia="zh-CN" w:bidi="ar-SA"/>
    </w:rPr>
  </w:style>
  <w:style w:type="character" w:customStyle="1" w:styleId="13">
    <w:name w:val="标题 2 Char"/>
    <w:link w:val="3"/>
    <w:qFormat/>
    <w:uiPriority w:val="0"/>
    <w:rPr>
      <w:rFonts w:ascii="Arial" w:hAnsi="Arial" w:eastAsia="黑体" w:cs="Times New Roman"/>
      <w:color w:val="000000"/>
      <w:kern w:val="2"/>
      <w:sz w:val="32"/>
      <w:szCs w:val="24"/>
      <w:shd w:val="clear" w:color="auto" w:fill="auto"/>
      <w:lang w:eastAsia="zh-CN" w:bidi="ar-SA"/>
    </w:rPr>
  </w:style>
  <w:style w:type="character" w:customStyle="1" w:styleId="14">
    <w:name w:val="标题 4 Char"/>
    <w:link w:val="5"/>
    <w:qFormat/>
    <w:uiPriority w:val="0"/>
    <w:rPr>
      <w:rFonts w:ascii="Arial" w:hAnsi="Arial" w:eastAsia="仿宋_GB2312" w:cs="Times New Roman"/>
      <w:sz w:val="32"/>
      <w:lang w:eastAsia="zh-CN" w:bidi="ar-SA"/>
    </w:rPr>
  </w:style>
  <w:style w:type="character" w:customStyle="1" w:styleId="15">
    <w:name w:val="NormalCharacter"/>
    <w:link w:val="1"/>
    <w:semiHidden/>
    <w:qFormat/>
    <w:uiPriority w:val="0"/>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2025-05-28T03:28:00Z</dcterms:created>
  <dc:creator>刘红霞</dc:creator>
  <cp:lastModifiedBy>刘红霞</cp:lastModifiedBy>
  <dcterms:modified xsi:type="dcterms:W3CDTF">2025-05-28T03:28:31Z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17F098F6BB0043DAAB54928F338775AC_11</vt:lpwstr>
  </property>
  <property fmtid="{D5CDD505-2E9C-101B-9397-08002B2CF9AE}" pid="4" name="KSOTemplateDocerSaveRecord">
    <vt:lpwstr>eyJoZGlkIjoiZTYwNDBmOTZjYmM3NTIxMGJlYTA2NzVjYmE1ZDIwNDIiLCJ1c2VySWQiOiIyOTI4NjQ0NTYifQ==</vt:lpwstr>
  </property>
</Properties>
</file>