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56" w:rsidRDefault="001C6956" w:rsidP="001C695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附件1</w:t>
      </w:r>
    </w:p>
    <w:p w:rsidR="001C6956" w:rsidRDefault="001C6956" w:rsidP="001C6956">
      <w:pPr>
        <w:spacing w:line="360" w:lineRule="auto"/>
        <w:rPr>
          <w:rFonts w:ascii="Times New Roman" w:hAnsi="Times New Roman"/>
        </w:rPr>
      </w:pPr>
    </w:p>
    <w:p w:rsidR="001C6956" w:rsidRDefault="001C6956" w:rsidP="001C6956">
      <w:pPr>
        <w:spacing w:line="360" w:lineRule="auto"/>
        <w:ind w:left="320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本次检验项目</w:t>
      </w:r>
    </w:p>
    <w:p w:rsidR="001C6956" w:rsidRDefault="001C6956" w:rsidP="001C6956">
      <w:pPr>
        <w:spacing w:line="360" w:lineRule="auto"/>
        <w:rPr>
          <w:rFonts w:ascii="Times New Roman" w:hAnsi="Times New Roman"/>
        </w:rPr>
      </w:pPr>
    </w:p>
    <w:p w:rsidR="001C6956" w:rsidRDefault="001C6956" w:rsidP="001C6956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一、食用农产品</w:t>
      </w:r>
    </w:p>
    <w:p w:rsidR="001C6956" w:rsidRDefault="001C6956" w:rsidP="001C6956">
      <w:pPr>
        <w:spacing w:line="360" w:lineRule="auto"/>
        <w:rPr>
          <w:rFonts w:ascii="Times New Roman" w:hAnsi="Times New Roman"/>
        </w:rPr>
      </w:pPr>
    </w:p>
    <w:p w:rsidR="001C6956" w:rsidRDefault="001C6956" w:rsidP="001C6956">
      <w:pPr>
        <w:spacing w:line="360" w:lineRule="auto"/>
        <w:ind w:left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(</w:t>
      </w:r>
      <w:r>
        <w:rPr>
          <w:rFonts w:ascii="仿宋" w:eastAsia="仿宋" w:hAnsi="仿宋" w:hint="eastAsia"/>
          <w:sz w:val="32"/>
        </w:rPr>
        <w:t>一）抽检依据</w:t>
      </w:r>
    </w:p>
    <w:p w:rsidR="001C6956" w:rsidRDefault="001C6956" w:rsidP="001C6956">
      <w:pPr>
        <w:spacing w:line="360" w:lineRule="auto"/>
        <w:ind w:right="160" w:firstLine="641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抽检依据是GB 2762-2017《食品安全国家标准 食品中污染物限量》、GB 2763-2016《食品安全国家标准 食品中农药最大残留限量》GB 2733-2015《食品安全国家标准 鲜、冻动物性水产品》、中华人民共和国农业部第</w:t>
      </w:r>
      <w:r>
        <w:rPr>
          <w:rFonts w:ascii="仿宋" w:eastAsia="仿宋" w:hAnsi="仿宋"/>
          <w:sz w:val="32"/>
        </w:rPr>
        <w:t>235</w:t>
      </w:r>
      <w:r>
        <w:rPr>
          <w:rFonts w:ascii="仿宋" w:eastAsia="仿宋" w:hAnsi="仿宋" w:hint="eastAsia"/>
          <w:sz w:val="32"/>
        </w:rPr>
        <w:t>号《动物性食品中兽药最高残留量》、中华人民共和国农业部第560号《兽药地方标准废止目录》、农业部公告第2292号《禁止在食品动物中使用洛美沙星等4种原料药的各种盐、脂及各种制剂的公告》、国家食品药品监督管理总局 农业部 国家卫生和计划生育委员会关于豆芽生产过程中禁止使用6-苄基腺嘌呤等物质的公告（2015 年第 11 号）、GB 22556-2008《豆芽卫生标准》、GB 2707-2016《食品安全国家标准 鲜（冻）畜、禽产品》。</w:t>
      </w:r>
    </w:p>
    <w:p w:rsidR="001C6956" w:rsidRDefault="001C6956" w:rsidP="001C6956">
      <w:pPr>
        <w:spacing w:line="360" w:lineRule="auto"/>
        <w:ind w:right="160" w:firstLine="641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(二）检验项目</w:t>
      </w:r>
    </w:p>
    <w:p w:rsidR="001C6956" w:rsidRDefault="001C6956" w:rsidP="001C6956">
      <w:pPr>
        <w:spacing w:line="360" w:lineRule="auto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1.畜禽肉及产品的检验项目为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、磺胺类(总量)、挥发性盐基氮、克伦特罗、莱克多巴胺、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lastRenderedPageBreak/>
        <w:t>星、氧氟沙星、沙丁胺醇、氯霉素、土霉素、五氯酚酸钠(以五氯酚计)、尼卡巴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残留标志物。</w:t>
      </w:r>
    </w:p>
    <w:p w:rsidR="001C6956" w:rsidRDefault="001C6956" w:rsidP="001C6956">
      <w:pPr>
        <w:spacing w:line="360" w:lineRule="auto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2.生干坚果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与籽类食品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的检验项目为酸价(以脂肪计)(KOH)、过氧化值(以脂肪计)、铅(以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计)、镉(以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Cd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计)、黄曲霉毒素B₁、多菌灵、苯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醇、二氧化硫残留量。</w:t>
      </w:r>
    </w:p>
    <w:p w:rsidR="001C6956" w:rsidRDefault="001C6956" w:rsidP="001C6956">
      <w:pPr>
        <w:spacing w:line="360" w:lineRule="auto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蔬菜的检验项目为</w:t>
      </w:r>
      <w:r>
        <w:rPr>
          <w:rFonts w:ascii="仿宋" w:eastAsia="仿宋" w:hAnsi="仿宋" w:cs="仿宋"/>
          <w:sz w:val="32"/>
          <w:szCs w:val="32"/>
        </w:rPr>
        <w:t>4-氯苯氧乙酸钠(以4-氯苯氧乙酸计)</w:t>
      </w:r>
      <w:r>
        <w:rPr>
          <w:rFonts w:ascii="仿宋" w:eastAsia="仿宋" w:hAnsi="仿宋" w:cs="仿宋" w:hint="eastAsia"/>
          <w:sz w:val="32"/>
          <w:szCs w:val="32"/>
        </w:rPr>
        <w:t>、6-苄基腺嘌呤(6-BA)、阿维菌素、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醚甲环唑、吡虫啉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、丙溴磷、虫酰肼、哒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灵、敌百虫、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、甲氨基阿维菌素苯甲酸盐、甲拌磷、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、氯菊酯、氯氰菊酯和高效氯氰菊酯、氯唑磷、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菌酯、灭多威、内吸磷、铅(以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、水胺硫磷、亚硫酸盐(以SO₂计)、氧乐果、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酯。</w:t>
      </w:r>
    </w:p>
    <w:p w:rsidR="001C6956" w:rsidRDefault="001C6956" w:rsidP="001C6956">
      <w:pPr>
        <w:spacing w:line="360" w:lineRule="auto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4.水产品的检验项目为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星与环丙沙星之和计)、呋喃它酮代谢物、呋喃妥因代谢物、呋喃西林代谢物、呋喃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酮代谢物、磺胺类(总量)、挥发性盐基氮、孔雀石绿、氯霉素、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星、氧氟沙星。</w:t>
      </w:r>
    </w:p>
    <w:p w:rsidR="001C6956" w:rsidRDefault="001C6956" w:rsidP="001C6956">
      <w:pPr>
        <w:spacing w:line="360" w:lineRule="auto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水果类的检验项目为</w:t>
      </w:r>
      <w:r>
        <w:rPr>
          <w:rFonts w:ascii="仿宋" w:eastAsia="仿宋" w:hAnsi="仿宋" w:cs="仿宋"/>
          <w:sz w:val="32"/>
          <w:szCs w:val="32"/>
        </w:rPr>
        <w:t>阿维菌素</w:t>
      </w:r>
      <w:r>
        <w:rPr>
          <w:rFonts w:ascii="仿宋" w:eastAsia="仿宋" w:hAnsi="仿宋" w:cs="仿宋" w:hint="eastAsia"/>
          <w:sz w:val="32"/>
          <w:szCs w:val="32"/>
        </w:rPr>
        <w:t>、百菌清、苯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醚甲环唑、吡虫啉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、丙溴磷、敌敌畏、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、氟氯氰菊酯和高效氟氯氰菊酯、镉(以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Cd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lastRenderedPageBreak/>
        <w:t>计)、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甲霜灵、克百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威、乐果、联苯菊酯、氯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霉胺、铅(以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计)、氰戊菊酯和S-氰戊菊酯、三唑磷、水胺硫磷、糖精钠(以糖精计)、烯酰吗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、辛硫磷、溴氰菊酯、氧乐果、乙酰甲胺磷。</w:t>
      </w:r>
    </w:p>
    <w:p w:rsidR="001C6956" w:rsidRDefault="001C6956" w:rsidP="001C6956">
      <w:pPr>
        <w:spacing w:line="360" w:lineRule="auto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6.鲜蛋的检验项目为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星(以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星与环丙沙星之和计)、氧氟沙星、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培氟沙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洛美沙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星、诺氟沙星、氯霉素、氟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酮代谢物、呋喃它酮代谢物、呋喃西林代谢物、呋喃妥因代谢物。</w:t>
      </w:r>
    </w:p>
    <w:p w:rsidR="001C6956" w:rsidRDefault="001C6956" w:rsidP="001C6956">
      <w:pPr>
        <w:spacing w:line="360" w:lineRule="auto"/>
        <w:ind w:firstLine="641"/>
        <w:rPr>
          <w:rFonts w:ascii="仿宋" w:eastAsia="仿宋" w:hAnsi="仿宋" w:cs="仿宋"/>
          <w:sz w:val="32"/>
          <w:szCs w:val="32"/>
        </w:rPr>
      </w:pPr>
    </w:p>
    <w:p w:rsidR="00734B93" w:rsidRPr="001C6956" w:rsidRDefault="00734B93"/>
    <w:sectPr w:rsidR="00734B93" w:rsidRPr="001C6956" w:rsidSect="0073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956"/>
    <w:rsid w:val="001C6956"/>
    <w:rsid w:val="0073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56"/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2020-01-06T02:39:00Z</dcterms:created>
  <dcterms:modified xsi:type="dcterms:W3CDTF">2020-01-06T02:40:00Z</dcterms:modified>
</cp:coreProperties>
</file>