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0D" w:rsidRDefault="00604A0D" w:rsidP="00604A0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800BD" wp14:editId="7D411053">
                <wp:simplePos x="0" y="0"/>
                <wp:positionH relativeFrom="column">
                  <wp:posOffset>-256540</wp:posOffset>
                </wp:positionH>
                <wp:positionV relativeFrom="paragraph">
                  <wp:posOffset>-474345</wp:posOffset>
                </wp:positionV>
                <wp:extent cx="875030" cy="574040"/>
                <wp:effectExtent l="0" t="0" r="127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1045" y="445770"/>
                          <a:ext cx="87503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4A0D" w:rsidRDefault="00604A0D" w:rsidP="00604A0D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20.2pt;margin-top:-37.35pt;width:68.9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" stroked="f" strokeweight=".5pt">
                <v:textbox>
                  <w:txbxContent>
                    <w:p w:rsidR="00604A0D" w:rsidRDefault="00604A0D" w:rsidP="00604A0D">
                      <w:pPr>
                        <w:rPr>
                          <w:rFonts w:ascii="黑体" w:eastAsia="黑体" w:hAnsi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冶金工贸行业安全生产风险隐患排查治理专项行动统计报表</w:t>
      </w:r>
    </w:p>
    <w:bookmarkEnd w:id="0"/>
    <w:p w:rsidR="00604A0D" w:rsidRDefault="00604A0D" w:rsidP="00604A0D">
      <w:pPr>
        <w:spacing w:line="2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04A0D" w:rsidRDefault="00604A0D" w:rsidP="00604A0D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 xml:space="preserve"> 填报单位：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填表人：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填表日期：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tbl>
      <w:tblPr>
        <w:tblW w:w="12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068"/>
        <w:gridCol w:w="905"/>
        <w:gridCol w:w="864"/>
        <w:gridCol w:w="836"/>
        <w:gridCol w:w="1031"/>
        <w:gridCol w:w="732"/>
        <w:gridCol w:w="842"/>
        <w:gridCol w:w="878"/>
        <w:gridCol w:w="905"/>
        <w:gridCol w:w="976"/>
        <w:gridCol w:w="1188"/>
        <w:gridCol w:w="1237"/>
      </w:tblGrid>
      <w:tr w:rsidR="00604A0D" w:rsidTr="004E4E37">
        <w:trPr>
          <w:trHeight w:hRule="exact" w:val="388"/>
          <w:jc w:val="center"/>
        </w:trPr>
        <w:tc>
          <w:tcPr>
            <w:tcW w:w="817" w:type="dxa"/>
            <w:vMerge w:val="restart"/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统计项</w:t>
            </w:r>
          </w:p>
        </w:tc>
        <w:tc>
          <w:tcPr>
            <w:tcW w:w="4704" w:type="dxa"/>
            <w:gridSpan w:val="5"/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风险隐患排查治理专项行动开展情况</w:t>
            </w:r>
          </w:p>
        </w:tc>
        <w:tc>
          <w:tcPr>
            <w:tcW w:w="43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行政执法情况</w:t>
            </w:r>
          </w:p>
        </w:tc>
        <w:tc>
          <w:tcPr>
            <w:tcW w:w="24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“会诊”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研判企业</w:t>
            </w:r>
            <w:proofErr w:type="gramEnd"/>
          </w:p>
        </w:tc>
      </w:tr>
      <w:tr w:rsidR="00604A0D" w:rsidTr="004E4E37">
        <w:trPr>
          <w:trHeight w:hRule="exact" w:val="650"/>
          <w:jc w:val="center"/>
        </w:trPr>
        <w:tc>
          <w:tcPr>
            <w:tcW w:w="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排查</w:t>
            </w:r>
          </w:p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</w:t>
            </w:r>
          </w:p>
        </w:tc>
        <w:tc>
          <w:tcPr>
            <w:tcW w:w="17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一般隐患</w:t>
            </w:r>
          </w:p>
        </w:tc>
        <w:tc>
          <w:tcPr>
            <w:tcW w:w="18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重大隐患</w:t>
            </w:r>
          </w:p>
        </w:tc>
        <w:tc>
          <w:tcPr>
            <w:tcW w:w="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责令限期整改企业</w:t>
            </w:r>
          </w:p>
        </w:tc>
        <w:tc>
          <w:tcPr>
            <w:tcW w:w="8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行政</w:t>
            </w:r>
          </w:p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罚款</w:t>
            </w:r>
          </w:p>
        </w:tc>
        <w:tc>
          <w:tcPr>
            <w:tcW w:w="8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停产</w:t>
            </w:r>
          </w:p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整顿</w:t>
            </w:r>
          </w:p>
        </w:tc>
        <w:tc>
          <w:tcPr>
            <w:tcW w:w="9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暂扣吊销证照</w:t>
            </w:r>
          </w:p>
        </w:tc>
        <w:tc>
          <w:tcPr>
            <w:tcW w:w="9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关闭</w:t>
            </w:r>
          </w:p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取缔</w:t>
            </w:r>
          </w:p>
        </w:tc>
        <w:tc>
          <w:tcPr>
            <w:tcW w:w="11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企业数量</w:t>
            </w:r>
          </w:p>
        </w:tc>
        <w:tc>
          <w:tcPr>
            <w:tcW w:w="1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制定监管措施数量</w:t>
            </w:r>
          </w:p>
        </w:tc>
      </w:tr>
      <w:tr w:rsidR="00604A0D" w:rsidTr="004E4E37">
        <w:trPr>
          <w:trHeight w:hRule="exact" w:val="516"/>
          <w:jc w:val="center"/>
        </w:trPr>
        <w:tc>
          <w:tcPr>
            <w:tcW w:w="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排查</w:t>
            </w:r>
          </w:p>
        </w:tc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整改</w:t>
            </w:r>
          </w:p>
        </w:tc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排查</w:t>
            </w:r>
          </w:p>
        </w:tc>
        <w:tc>
          <w:tcPr>
            <w:tcW w:w="10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整改</w:t>
            </w:r>
          </w:p>
        </w:tc>
        <w:tc>
          <w:tcPr>
            <w:tcW w:w="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04A0D" w:rsidTr="004E4E37">
        <w:trPr>
          <w:trHeight w:hRule="exact" w:val="415"/>
          <w:jc w:val="center"/>
        </w:trPr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（家）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（项）</w:t>
            </w:r>
          </w:p>
        </w:tc>
        <w:tc>
          <w:tcPr>
            <w:tcW w:w="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（项）</w:t>
            </w:r>
          </w:p>
        </w:tc>
        <w:tc>
          <w:tcPr>
            <w:tcW w:w="8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（项）</w:t>
            </w:r>
          </w:p>
        </w:tc>
        <w:tc>
          <w:tcPr>
            <w:tcW w:w="10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（项）</w:t>
            </w:r>
          </w:p>
        </w:tc>
        <w:tc>
          <w:tcPr>
            <w:tcW w:w="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（家）</w:t>
            </w:r>
          </w:p>
        </w:tc>
        <w:tc>
          <w:tcPr>
            <w:tcW w:w="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（万元）</w:t>
            </w:r>
          </w:p>
        </w:tc>
        <w:tc>
          <w:tcPr>
            <w:tcW w:w="8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（家）</w:t>
            </w:r>
          </w:p>
        </w:tc>
        <w:tc>
          <w:tcPr>
            <w:tcW w:w="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）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（家）</w:t>
            </w:r>
          </w:p>
        </w:tc>
        <w:tc>
          <w:tcPr>
            <w:tcW w:w="11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（家）</w:t>
            </w:r>
          </w:p>
        </w:tc>
        <w:tc>
          <w:tcPr>
            <w:tcW w:w="12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（条）</w:t>
            </w:r>
          </w:p>
        </w:tc>
      </w:tr>
      <w:tr w:rsidR="00604A0D" w:rsidTr="004E4E37">
        <w:trPr>
          <w:trHeight w:hRule="exact" w:val="4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04A0D" w:rsidTr="004E4E37">
        <w:trPr>
          <w:trHeight w:hRule="exact" w:val="4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累计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604A0D" w:rsidRDefault="00604A0D" w:rsidP="00604A0D">
      <w:pPr>
        <w:pStyle w:val="21"/>
        <w:ind w:leftChars="0" w:left="0" w:firstLineChars="0" w:firstLine="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存在重大隐患企业名单</w:t>
      </w:r>
    </w:p>
    <w:tbl>
      <w:tblPr>
        <w:tblW w:w="12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481"/>
        <w:gridCol w:w="1488"/>
        <w:gridCol w:w="1212"/>
        <w:gridCol w:w="6236"/>
      </w:tblGrid>
      <w:tr w:rsidR="00604A0D" w:rsidTr="004E4E37">
        <w:trPr>
          <w:trHeight w:hRule="exact"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所在市、县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重大隐患明细</w:t>
            </w:r>
          </w:p>
        </w:tc>
      </w:tr>
      <w:tr w:rsidR="00604A0D" w:rsidTr="004E4E37">
        <w:trPr>
          <w:trHeight w:hRule="exact" w:val="36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4A0D" w:rsidTr="004E4E37">
        <w:trPr>
          <w:trHeight w:hRule="exact" w:val="40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4A0D" w:rsidTr="004E4E37">
        <w:trPr>
          <w:trHeight w:hRule="exact"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4A0D" w:rsidTr="004E4E37">
        <w:trPr>
          <w:trHeight w:hRule="exact"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4A0D" w:rsidTr="004E4E37">
        <w:trPr>
          <w:trHeight w:hRule="exact"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04A0D" w:rsidTr="004E4E37">
        <w:trPr>
          <w:trHeight w:hRule="exact"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A0D" w:rsidRDefault="00604A0D" w:rsidP="004E4E3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604A0D" w:rsidRDefault="00604A0D" w:rsidP="00604A0D">
      <w:pPr>
        <w:pStyle w:val="21"/>
        <w:ind w:leftChars="0" w:left="0" w:firstLineChars="0" w:firstLine="0"/>
        <w:rPr>
          <w:rFonts w:ascii="仿宋_GB2312" w:eastAsia="仿宋_GB2312" w:hAnsi="仿宋_GB2312" w:cs="仿宋_GB2312"/>
          <w:sz w:val="24"/>
        </w:rPr>
      </w:pPr>
    </w:p>
    <w:p w:rsidR="00604A0D" w:rsidRDefault="00604A0D" w:rsidP="00604A0D">
      <w:pPr>
        <w:pStyle w:val="21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注:请各市每月14日、29日12时前上报市县两级专项检查进展情况。</w:t>
      </w:r>
    </w:p>
    <w:p w:rsidR="00982741" w:rsidRPr="00604A0D" w:rsidRDefault="00982741"/>
    <w:sectPr w:rsidR="00982741" w:rsidRPr="00604A0D">
      <w:footerReference w:type="default" r:id="rId7"/>
      <w:pgSz w:w="16838" w:h="11906" w:orient="landscape"/>
      <w:pgMar w:top="1701" w:right="1701" w:bottom="1485" w:left="1474" w:header="851" w:footer="992" w:gutter="0"/>
      <w:pgNumType w:fmt="numberInDash"/>
      <w:cols w:space="0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08" w:rsidRDefault="00A12808" w:rsidP="00604A0D">
      <w:r>
        <w:separator/>
      </w:r>
    </w:p>
  </w:endnote>
  <w:endnote w:type="continuationSeparator" w:id="0">
    <w:p w:rsidR="00A12808" w:rsidRDefault="00A12808" w:rsidP="0060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B3" w:rsidRDefault="00A128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E3DAC" wp14:editId="5A70A2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4EB3" w:rsidRDefault="00A1280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4A0D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E4EB3" w:rsidRDefault="00A1280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04A0D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08" w:rsidRDefault="00A12808" w:rsidP="00604A0D">
      <w:r>
        <w:separator/>
      </w:r>
    </w:p>
  </w:footnote>
  <w:footnote w:type="continuationSeparator" w:id="0">
    <w:p w:rsidR="00A12808" w:rsidRDefault="00A12808" w:rsidP="00604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CD"/>
    <w:rsid w:val="00604A0D"/>
    <w:rsid w:val="00982741"/>
    <w:rsid w:val="00A12808"/>
    <w:rsid w:val="00E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04A0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04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04A0D"/>
    <w:rPr>
      <w:sz w:val="18"/>
      <w:szCs w:val="18"/>
    </w:rPr>
  </w:style>
  <w:style w:type="paragraph" w:styleId="a5">
    <w:name w:val="footer"/>
    <w:basedOn w:val="a"/>
    <w:link w:val="Char0"/>
    <w:unhideWhenUsed/>
    <w:rsid w:val="00604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04A0D"/>
    <w:rPr>
      <w:sz w:val="18"/>
      <w:szCs w:val="18"/>
    </w:rPr>
  </w:style>
  <w:style w:type="paragraph" w:customStyle="1" w:styleId="21">
    <w:name w:val="正文首行缩进 21"/>
    <w:basedOn w:val="a"/>
    <w:next w:val="a6"/>
    <w:qFormat/>
    <w:rsid w:val="00604A0D"/>
    <w:pPr>
      <w:ind w:leftChars="200" w:left="200" w:firstLineChars="200" w:firstLine="200"/>
    </w:pPr>
  </w:style>
  <w:style w:type="paragraph" w:styleId="a0">
    <w:name w:val="Body Text"/>
    <w:basedOn w:val="a"/>
    <w:link w:val="Char1"/>
    <w:uiPriority w:val="99"/>
    <w:semiHidden/>
    <w:unhideWhenUsed/>
    <w:rsid w:val="00604A0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04A0D"/>
    <w:rPr>
      <w:szCs w:val="24"/>
    </w:rPr>
  </w:style>
  <w:style w:type="paragraph" w:styleId="a6">
    <w:name w:val="Normal (Web)"/>
    <w:basedOn w:val="a"/>
    <w:uiPriority w:val="99"/>
    <w:semiHidden/>
    <w:unhideWhenUsed/>
    <w:rsid w:val="00604A0D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04A0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04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04A0D"/>
    <w:rPr>
      <w:sz w:val="18"/>
      <w:szCs w:val="18"/>
    </w:rPr>
  </w:style>
  <w:style w:type="paragraph" w:styleId="a5">
    <w:name w:val="footer"/>
    <w:basedOn w:val="a"/>
    <w:link w:val="Char0"/>
    <w:unhideWhenUsed/>
    <w:rsid w:val="00604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04A0D"/>
    <w:rPr>
      <w:sz w:val="18"/>
      <w:szCs w:val="18"/>
    </w:rPr>
  </w:style>
  <w:style w:type="paragraph" w:customStyle="1" w:styleId="21">
    <w:name w:val="正文首行缩进 21"/>
    <w:basedOn w:val="a"/>
    <w:next w:val="a6"/>
    <w:qFormat/>
    <w:rsid w:val="00604A0D"/>
    <w:pPr>
      <w:ind w:leftChars="200" w:left="200" w:firstLineChars="200" w:firstLine="200"/>
    </w:pPr>
  </w:style>
  <w:style w:type="paragraph" w:styleId="a0">
    <w:name w:val="Body Text"/>
    <w:basedOn w:val="a"/>
    <w:link w:val="Char1"/>
    <w:uiPriority w:val="99"/>
    <w:semiHidden/>
    <w:unhideWhenUsed/>
    <w:rsid w:val="00604A0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04A0D"/>
    <w:rPr>
      <w:szCs w:val="24"/>
    </w:rPr>
  </w:style>
  <w:style w:type="paragraph" w:styleId="a6">
    <w:name w:val="Normal (Web)"/>
    <w:basedOn w:val="a"/>
    <w:uiPriority w:val="99"/>
    <w:semiHidden/>
    <w:unhideWhenUsed/>
    <w:rsid w:val="00604A0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2020-10-09T07:47:00Z</dcterms:created>
  <dcterms:modified xsi:type="dcterms:W3CDTF">2020-10-09T07:48:00Z</dcterms:modified>
</cp:coreProperties>
</file>