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410845</wp:posOffset>
            </wp:positionV>
            <wp:extent cx="5868035" cy="7633335"/>
            <wp:effectExtent l="0" t="0" r="18415" b="5715"/>
            <wp:wrapNone/>
            <wp:docPr id="6" name="图片 6" descr="附件1  国家矿山安监局关于加强汛期安全工作的通知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附件1  国家矿山安监局关于加强汛期安全工作的通知_页面_1"/>
                    <pic:cNvPicPr>
                      <a:picLocks noChangeAspect="1"/>
                    </pic:cNvPicPr>
                  </pic:nvPicPr>
                  <pic:blipFill>
                    <a:blip r:embed="rId7"/>
                    <a:srcRect l="10990" t="16958" r="10583" b="10881"/>
                    <a:stretch>
                      <a:fillRect/>
                    </a:stretch>
                  </pic:blipFill>
                  <pic:spPr>
                    <a:xfrm>
                      <a:off x="0" y="0"/>
                      <a:ext cx="5868035" cy="7633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br w:type="page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38735</wp:posOffset>
            </wp:positionV>
            <wp:extent cx="5699760" cy="8042275"/>
            <wp:effectExtent l="0" t="0" r="15240" b="15875"/>
            <wp:wrapNone/>
            <wp:docPr id="5" name="图片 5" descr="附件1  国家矿山安监局关于加强汛期安全工作的通知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附件1  国家矿山安监局关于加强汛期安全工作的通知_页面_2"/>
                    <pic:cNvPicPr>
                      <a:picLocks noChangeAspect="1"/>
                    </pic:cNvPicPr>
                  </pic:nvPicPr>
                  <pic:blipFill>
                    <a:blip r:embed="rId8"/>
                    <a:srcRect l="11986" t="12010" r="11183" b="11305"/>
                    <a:stretch>
                      <a:fillRect/>
                    </a:stretch>
                  </pic:blipFill>
                  <pic:spPr>
                    <a:xfrm>
                      <a:off x="0" y="0"/>
                      <a:ext cx="5699760" cy="804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134620</wp:posOffset>
            </wp:positionV>
            <wp:extent cx="5654675" cy="8111490"/>
            <wp:effectExtent l="0" t="0" r="3175" b="3810"/>
            <wp:wrapNone/>
            <wp:docPr id="4" name="图片 4" descr="附件1  国家矿山安监局关于加强汛期安全工作的通知_页面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附件1  国家矿山安监局关于加强汛期安全工作的通知_页面_3"/>
                    <pic:cNvPicPr>
                      <a:picLocks noChangeAspect="1"/>
                    </pic:cNvPicPr>
                  </pic:nvPicPr>
                  <pic:blipFill>
                    <a:blip r:embed="rId9"/>
                    <a:srcRect l="11783" t="11161" r="11387" b="10881"/>
                    <a:stretch>
                      <a:fillRect/>
                    </a:stretch>
                  </pic:blipFill>
                  <pic:spPr>
                    <a:xfrm>
                      <a:off x="0" y="0"/>
                      <a:ext cx="5654675" cy="811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100965</wp:posOffset>
            </wp:positionV>
            <wp:extent cx="5688965" cy="8105775"/>
            <wp:effectExtent l="0" t="0" r="6985" b="9525"/>
            <wp:wrapNone/>
            <wp:docPr id="3" name="图片 3" descr="附件1  国家矿山安监局关于加强汛期安全工作的通知_页面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附件1  国家矿山安监局关于加强汛期安全工作的通知_页面_4"/>
                    <pic:cNvPicPr>
                      <a:picLocks noChangeAspect="1"/>
                    </pic:cNvPicPr>
                  </pic:nvPicPr>
                  <pic:blipFill>
                    <a:blip r:embed="rId10"/>
                    <a:srcRect l="11986" t="12010" r="11783" b="11161"/>
                    <a:stretch>
                      <a:fillRect/>
                    </a:stretch>
                  </pic:blipFill>
                  <pic:spPr>
                    <a:xfrm>
                      <a:off x="0" y="0"/>
                      <a:ext cx="5688965" cy="810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-11430</wp:posOffset>
            </wp:positionV>
            <wp:extent cx="5703570" cy="7203440"/>
            <wp:effectExtent l="0" t="0" r="11430" b="16510"/>
            <wp:wrapNone/>
            <wp:docPr id="2" name="图片 2" descr="附件1  国家矿山安监局关于加强汛期安全工作的通知_页面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1  国家矿山安监局关于加强汛期安全工作的通知_页面_5"/>
                    <pic:cNvPicPr>
                      <a:picLocks noChangeAspect="1"/>
                    </pic:cNvPicPr>
                  </pic:nvPicPr>
                  <pic:blipFill>
                    <a:blip r:embed="rId11"/>
                    <a:srcRect l="11966" t="11855" r="12169" b="20373"/>
                    <a:stretch>
                      <a:fillRect/>
                    </a:stretch>
                  </pic:blipFill>
                  <pic:spPr>
                    <a:xfrm>
                      <a:off x="0" y="0"/>
                      <a:ext cx="5703570" cy="720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  <w:sectPr>
          <w:footerReference r:id="rId3" w:type="default"/>
          <w:pgSz w:w="11906" w:h="16838"/>
          <w:pgMar w:top="1797" w:right="1531" w:bottom="1797" w:left="1531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6997065</wp:posOffset>
            </wp:positionV>
            <wp:extent cx="5687695" cy="1333500"/>
            <wp:effectExtent l="0" t="0" r="8255" b="0"/>
            <wp:wrapNone/>
            <wp:docPr id="1" name="图片 1" descr="附件1  国家矿山安监局关于加强汛期安全工作的通知_页面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1  国家矿山安监局关于加强汛期安全工作的通知_页面_6"/>
                    <pic:cNvPicPr>
                      <a:picLocks noChangeAspect="1"/>
                    </pic:cNvPicPr>
                  </pic:nvPicPr>
                  <pic:blipFill>
                    <a:blip r:embed="rId12"/>
                    <a:srcRect l="11590" t="75725" r="10990" b="11305"/>
                    <a:stretch>
                      <a:fillRect/>
                    </a:stretch>
                  </pic:blipFill>
                  <pic:spPr>
                    <a:xfrm>
                      <a:off x="0" y="0"/>
                      <a:ext cx="568769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br w:type="page"/>
      </w: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全省煤矿防汛检查及险情灾情汇总表</w:t>
      </w:r>
    </w:p>
    <w:tbl>
      <w:tblPr>
        <w:tblStyle w:val="9"/>
        <w:tblW w:w="14280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10"/>
        <w:gridCol w:w="1080"/>
        <w:gridCol w:w="1080"/>
        <w:gridCol w:w="1080"/>
        <w:gridCol w:w="1080"/>
        <w:gridCol w:w="1080"/>
        <w:gridCol w:w="1080"/>
        <w:gridCol w:w="1080"/>
        <w:gridCol w:w="1905"/>
        <w:gridCol w:w="202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填报单位：</w:t>
            </w:r>
            <w:r>
              <w:rPr>
                <w:rStyle w:val="15"/>
                <w:lang w:val="en-US" w:eastAsia="zh-CN" w:bidi="ar"/>
              </w:rPr>
              <w:t xml:space="preserve">            </w:t>
            </w:r>
            <w:r>
              <w:rPr>
                <w:rStyle w:val="16"/>
                <w:lang w:val="en-US" w:eastAsia="zh-CN" w:bidi="ar"/>
              </w:rPr>
              <w:t xml:space="preserve"> 市应急局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检查数</w:t>
            </w:r>
          </w:p>
        </w:tc>
        <w:tc>
          <w:tcPr>
            <w:tcW w:w="171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市县成立检查组数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应检查煤矿数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已检查煤矿数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查出水害隐患条数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涉及处罚隐患条数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责令停产停建煤矿数</w:t>
            </w:r>
          </w:p>
        </w:tc>
        <w:tc>
          <w:tcPr>
            <w:tcW w:w="5010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停产停建整顿煤矿名称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本周数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gridSpan w:val="11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险情灾情及处置情况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险情、灾情统计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出现险情、灾情的煤矿数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险情、灾情主要内容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因暴雨洪灾及极端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天气自主停产矿次</w:t>
            </w:r>
          </w:p>
        </w:tc>
        <w:tc>
          <w:tcPr>
            <w:tcW w:w="3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紧急撤人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本周数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填报人：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备注：各市应急局于每周四17时前，将防汛检查情况及险情灾情汇总表报送省应急厅。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  <w:sectPr>
          <w:footerReference r:id="rId4" w:type="default"/>
          <w:pgSz w:w="16838" w:h="11906" w:orient="landscape"/>
          <w:pgMar w:top="1531" w:right="1797" w:bottom="1531" w:left="1797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ascii="仿宋_GB2312" w:hAnsi="Times New Roman" w:eastAsia="仿宋_GB2312" w:cs="宋体"/>
          <w:kern w:val="0"/>
          <w:sz w:val="32"/>
          <w:szCs w:val="24"/>
        </w:rPr>
      </w:pPr>
    </w:p>
    <w:p>
      <w:pPr>
        <w:pStyle w:val="2"/>
        <w:rPr>
          <w:rFonts w:hint="eastAsia" w:ascii="仿宋_GB2312" w:hAnsi="Times New Roman" w:eastAsia="仿宋_GB2312" w:cs="宋体"/>
          <w:kern w:val="0"/>
          <w:sz w:val="32"/>
          <w:szCs w:val="24"/>
        </w:rPr>
      </w:pPr>
    </w:p>
    <w:p>
      <w:pPr>
        <w:pStyle w:val="2"/>
        <w:rPr>
          <w:rFonts w:hint="eastAsia" w:ascii="仿宋_GB2312" w:hAnsi="Times New Roman" w:eastAsia="仿宋_GB2312" w:cs="宋体"/>
          <w:kern w:val="0"/>
          <w:sz w:val="32"/>
          <w:szCs w:val="24"/>
        </w:rPr>
      </w:pPr>
    </w:p>
    <w:p>
      <w:pPr>
        <w:pStyle w:val="2"/>
        <w:rPr>
          <w:rFonts w:hint="eastAsia" w:ascii="仿宋_GB2312" w:hAnsi="Times New Roman" w:eastAsia="仿宋_GB2312" w:cs="宋体"/>
          <w:kern w:val="0"/>
          <w:sz w:val="32"/>
          <w:szCs w:val="24"/>
        </w:rPr>
      </w:pPr>
    </w:p>
    <w:p>
      <w:pPr>
        <w:pStyle w:val="2"/>
        <w:rPr>
          <w:rFonts w:hint="eastAsia" w:ascii="仿宋_GB2312" w:hAnsi="Times New Roman" w:eastAsia="仿宋_GB2312" w:cs="宋体"/>
          <w:kern w:val="0"/>
          <w:sz w:val="32"/>
          <w:szCs w:val="24"/>
        </w:rPr>
      </w:pPr>
    </w:p>
    <w:p>
      <w:pPr>
        <w:pStyle w:val="2"/>
        <w:rPr>
          <w:rFonts w:hint="eastAsia" w:ascii="仿宋_GB2312" w:hAnsi="Times New Roman" w:eastAsia="仿宋_GB2312" w:cs="宋体"/>
          <w:kern w:val="0"/>
          <w:sz w:val="32"/>
          <w:szCs w:val="24"/>
        </w:rPr>
      </w:pPr>
    </w:p>
    <w:p>
      <w:pPr>
        <w:pStyle w:val="2"/>
        <w:rPr>
          <w:rFonts w:hint="eastAsia" w:ascii="仿宋_GB2312" w:hAnsi="Times New Roman" w:eastAsia="仿宋_GB2312" w:cs="宋体"/>
          <w:kern w:val="0"/>
          <w:sz w:val="32"/>
          <w:szCs w:val="24"/>
        </w:rPr>
      </w:pPr>
    </w:p>
    <w:p>
      <w:pPr>
        <w:pStyle w:val="2"/>
        <w:rPr>
          <w:rFonts w:hint="eastAsia" w:ascii="仿宋_GB2312" w:hAnsi="Times New Roman" w:eastAsia="仿宋_GB2312" w:cs="宋体"/>
          <w:kern w:val="0"/>
          <w:sz w:val="32"/>
          <w:szCs w:val="24"/>
        </w:rPr>
      </w:pPr>
    </w:p>
    <w:p>
      <w:pPr>
        <w:pStyle w:val="2"/>
        <w:rPr>
          <w:rFonts w:hint="eastAsia" w:ascii="仿宋_GB2312" w:hAnsi="Times New Roman" w:eastAsia="仿宋_GB2312" w:cs="宋体"/>
          <w:kern w:val="0"/>
          <w:sz w:val="32"/>
          <w:szCs w:val="24"/>
        </w:rPr>
      </w:pPr>
    </w:p>
    <w:p>
      <w:pPr>
        <w:pStyle w:val="2"/>
        <w:rPr>
          <w:rFonts w:hint="eastAsia" w:ascii="仿宋_GB2312" w:hAnsi="Times New Roman" w:eastAsia="仿宋_GB2312" w:cs="宋体"/>
          <w:kern w:val="0"/>
          <w:sz w:val="32"/>
          <w:szCs w:val="24"/>
        </w:rPr>
      </w:pPr>
    </w:p>
    <w:p>
      <w:pPr>
        <w:pStyle w:val="2"/>
        <w:rPr>
          <w:rFonts w:hint="eastAsia" w:ascii="仿宋_GB2312" w:hAnsi="Times New Roman" w:eastAsia="仿宋_GB2312" w:cs="宋体"/>
          <w:kern w:val="0"/>
          <w:sz w:val="32"/>
          <w:szCs w:val="24"/>
        </w:rPr>
      </w:pPr>
    </w:p>
    <w:p>
      <w:pPr>
        <w:pStyle w:val="2"/>
        <w:rPr>
          <w:rFonts w:hint="eastAsia" w:ascii="仿宋_GB2312" w:hAnsi="Times New Roman" w:eastAsia="仿宋_GB2312" w:cs="宋体"/>
          <w:kern w:val="0"/>
          <w:sz w:val="32"/>
          <w:szCs w:val="24"/>
        </w:rPr>
      </w:pPr>
    </w:p>
    <w:p>
      <w:pPr>
        <w:pStyle w:val="2"/>
        <w:rPr>
          <w:rFonts w:hint="eastAsia" w:ascii="仿宋_GB2312" w:hAnsi="Times New Roman" w:eastAsia="仿宋_GB2312" w:cs="宋体"/>
          <w:kern w:val="0"/>
          <w:sz w:val="32"/>
          <w:szCs w:val="24"/>
        </w:rPr>
      </w:pPr>
    </w:p>
    <w:p>
      <w:pPr>
        <w:pStyle w:val="2"/>
        <w:rPr>
          <w:rFonts w:hint="eastAsia" w:ascii="仿宋_GB2312" w:hAnsi="Times New Roman" w:eastAsia="仿宋_GB2312" w:cs="宋体"/>
          <w:kern w:val="0"/>
          <w:sz w:val="32"/>
          <w:szCs w:val="24"/>
        </w:rPr>
      </w:pPr>
    </w:p>
    <w:p>
      <w:pPr>
        <w:pStyle w:val="2"/>
        <w:rPr>
          <w:rFonts w:hint="eastAsia" w:ascii="仿宋_GB2312" w:hAnsi="Times New Roman" w:eastAsia="仿宋_GB2312" w:cs="宋体"/>
          <w:kern w:val="0"/>
          <w:sz w:val="32"/>
          <w:szCs w:val="24"/>
        </w:rPr>
      </w:pPr>
    </w:p>
    <w:p>
      <w:pPr>
        <w:pStyle w:val="2"/>
        <w:rPr>
          <w:rFonts w:hint="eastAsia" w:ascii="仿宋_GB2312" w:hAnsi="Times New Roman" w:eastAsia="仿宋_GB2312" w:cs="宋体"/>
          <w:kern w:val="0"/>
          <w:sz w:val="32"/>
          <w:szCs w:val="24"/>
        </w:rPr>
      </w:pPr>
    </w:p>
    <w:p>
      <w:pPr>
        <w:pStyle w:val="2"/>
        <w:rPr>
          <w:rFonts w:hint="eastAsia" w:ascii="仿宋_GB2312" w:hAnsi="Times New Roman" w:eastAsia="仿宋_GB2312" w:cs="宋体"/>
          <w:kern w:val="0"/>
          <w:sz w:val="32"/>
          <w:szCs w:val="24"/>
        </w:rPr>
      </w:pPr>
    </w:p>
    <w:p>
      <w:pPr>
        <w:pStyle w:val="2"/>
        <w:rPr>
          <w:rFonts w:hint="eastAsia" w:ascii="仿宋_GB2312" w:hAnsi="Times New Roman" w:eastAsia="仿宋_GB2312" w:cs="宋体"/>
          <w:kern w:val="0"/>
          <w:sz w:val="28"/>
          <w:szCs w:val="28"/>
          <w:lang w:eastAsia="zh-CN"/>
        </w:rPr>
      </w:pPr>
      <w:r>
        <w:rPr>
          <w:sz w:val="28"/>
        </w:rPr>
        <w:pict>
          <v:line id="_x0000_s2050" o:spid="_x0000_s2050" o:spt="20" style="position:absolute;left:0pt;margin-left:-0.35pt;margin-top:30.4pt;height:0.05pt;width:442.9pt;z-index:251665408;mso-width-relative:page;mso-height-relative:page;" filled="f" stroked="t" coordsize="21600,21600">
            <v:path arrowok="t"/>
            <v:fill on="f" focussize="0,0"/>
            <v:stroke weight="0.5pt" color="#000000"/>
            <v:imagedata o:title=""/>
            <o:lock v:ext="edit" aspectratio="f"/>
          </v:line>
        </w:pict>
      </w:r>
      <w:r>
        <w:rPr>
          <w:rFonts w:hint="eastAsia" w:ascii="仿宋_GB2312" w:hAnsi="Times New Roman" w:eastAsia="仿宋_GB2312" w:cs="宋体"/>
          <w:kern w:val="0"/>
          <w:sz w:val="28"/>
          <w:szCs w:val="28"/>
          <w:lang w:eastAsia="zh-CN"/>
        </w:rPr>
        <w:t>（此件公开发布）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="仿宋_GB2312"/>
          <w:sz w:val="28"/>
          <w:szCs w:val="28"/>
          <w:lang w:val="en-US" w:eastAsia="zh-CN"/>
        </w:rPr>
      </w:pPr>
      <w:r>
        <w:rPr>
          <w:sz w:val="28"/>
        </w:rPr>
        <w:pict>
          <v:line id="_x0000_s2051" o:spid="_x0000_s2051" o:spt="20" style="position:absolute;left:0pt;margin-left:-0.35pt;margin-top:26.15pt;height:0.05pt;width:442.9pt;z-index:251666432;mso-width-relative:page;mso-height-relative:page;" filled="f" stroked="t" coordsize="21600,21600">
            <v:path arrowok="t"/>
            <v:fill on="f" focussize="0,0"/>
            <v:stroke weight="0.5pt" color="#000000"/>
            <v:imagedata o:title=""/>
            <o:lock v:ext="edit" aspectratio="f"/>
          </v:line>
        </w:pict>
      </w:r>
      <w:r>
        <w:rPr>
          <w:rFonts w:hint="eastAsia" w:ascii="仿宋_GB2312" w:hAnsi="Times New Roman" w:eastAsia="仿宋_GB2312" w:cs="宋体"/>
          <w:kern w:val="0"/>
          <w:sz w:val="28"/>
          <w:szCs w:val="28"/>
        </w:rPr>
        <w:t>山西省应急管理厅</w:t>
      </w:r>
      <w:r>
        <w:rPr>
          <w:rFonts w:hint="eastAsia" w:ascii="仿宋_GB2312" w:hAnsi="Times New Roman" w:eastAsia="仿宋_GB2312" w:cs="宋体"/>
          <w:kern w:val="0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仿宋_GB2312" w:hAnsi="Times New Roman" w:eastAsia="仿宋_GB2312" w:cs="宋体"/>
          <w:kern w:val="0"/>
          <w:sz w:val="28"/>
          <w:szCs w:val="28"/>
        </w:rPr>
        <w:t>202</w:t>
      </w:r>
      <w:r>
        <w:rPr>
          <w:rFonts w:hint="eastAsia" w:ascii="仿宋_GB2312" w:hAnsi="Times New Roman" w:eastAsia="仿宋_GB2312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Times New Roman" w:eastAsia="仿宋_GB2312" w:cs="宋体"/>
          <w:kern w:val="0"/>
          <w:sz w:val="28"/>
          <w:szCs w:val="28"/>
        </w:rPr>
        <w:t>年</w:t>
      </w:r>
      <w:r>
        <w:rPr>
          <w:rFonts w:hint="eastAsia" w:ascii="仿宋_GB2312" w:hAnsi="Times New Roman" w:eastAsia="仿宋_GB2312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Times New Roman" w:eastAsia="仿宋_GB2312" w:cs="宋体"/>
          <w:kern w:val="0"/>
          <w:sz w:val="28"/>
          <w:szCs w:val="28"/>
        </w:rPr>
        <w:t>月</w:t>
      </w:r>
      <w:r>
        <w:rPr>
          <w:rFonts w:hint="eastAsia" w:ascii="仿宋_GB2312" w:hAnsi="Times New Roman" w:eastAsia="仿宋_GB2312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Times New Roman" w:eastAsia="仿宋_GB2312" w:cs="宋体"/>
          <w:kern w:val="0"/>
          <w:sz w:val="28"/>
          <w:szCs w:val="28"/>
        </w:rPr>
        <w:t>日</w:t>
      </w:r>
      <w:r>
        <w:rPr>
          <w:rFonts w:hint="eastAsia" w:ascii="仿宋_GB2312" w:hAnsi="Times New Roman" w:eastAsia="仿宋_GB2312" w:cs="宋体"/>
          <w:kern w:val="0"/>
          <w:sz w:val="28"/>
          <w:szCs w:val="28"/>
          <w:lang w:eastAsia="zh-CN"/>
        </w:rPr>
        <w:t>印发</w:t>
      </w:r>
    </w:p>
    <w:sectPr>
      <w:footerReference r:id="rId5" w:type="default"/>
      <w:pgSz w:w="11906" w:h="16838"/>
      <w:pgMar w:top="1797" w:right="1531" w:bottom="1797" w:left="1531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3075" o:spid="_x0000_s3075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141F0"/>
    <w:rsid w:val="001B0A14"/>
    <w:rsid w:val="002D3616"/>
    <w:rsid w:val="002E43C3"/>
    <w:rsid w:val="003141F0"/>
    <w:rsid w:val="00327B1F"/>
    <w:rsid w:val="004C391D"/>
    <w:rsid w:val="005A7FB0"/>
    <w:rsid w:val="005B1ABE"/>
    <w:rsid w:val="00610359"/>
    <w:rsid w:val="006241C2"/>
    <w:rsid w:val="00691F1D"/>
    <w:rsid w:val="007906D8"/>
    <w:rsid w:val="00795B99"/>
    <w:rsid w:val="007D4974"/>
    <w:rsid w:val="00877EDF"/>
    <w:rsid w:val="00A34B8E"/>
    <w:rsid w:val="00B77D98"/>
    <w:rsid w:val="00B87431"/>
    <w:rsid w:val="00C42FFD"/>
    <w:rsid w:val="00C4749D"/>
    <w:rsid w:val="00CA7E40"/>
    <w:rsid w:val="00D10002"/>
    <w:rsid w:val="00D92986"/>
    <w:rsid w:val="00E5709E"/>
    <w:rsid w:val="00F71B33"/>
    <w:rsid w:val="00F84245"/>
    <w:rsid w:val="0101557F"/>
    <w:rsid w:val="016A380F"/>
    <w:rsid w:val="03784AFF"/>
    <w:rsid w:val="06733366"/>
    <w:rsid w:val="07895CCE"/>
    <w:rsid w:val="085B5672"/>
    <w:rsid w:val="09497D50"/>
    <w:rsid w:val="0B531AF1"/>
    <w:rsid w:val="0C1061A0"/>
    <w:rsid w:val="0C210EBF"/>
    <w:rsid w:val="0D000073"/>
    <w:rsid w:val="0DBE24B6"/>
    <w:rsid w:val="101D47CA"/>
    <w:rsid w:val="1064375D"/>
    <w:rsid w:val="11557E0A"/>
    <w:rsid w:val="133B02C4"/>
    <w:rsid w:val="1402119A"/>
    <w:rsid w:val="15D6785D"/>
    <w:rsid w:val="169B415F"/>
    <w:rsid w:val="172315E5"/>
    <w:rsid w:val="19112FCC"/>
    <w:rsid w:val="193B2D94"/>
    <w:rsid w:val="19A13F81"/>
    <w:rsid w:val="19B537A6"/>
    <w:rsid w:val="19C86743"/>
    <w:rsid w:val="19F410CE"/>
    <w:rsid w:val="1B5D0D40"/>
    <w:rsid w:val="1B7A3938"/>
    <w:rsid w:val="1BC20F8A"/>
    <w:rsid w:val="1BDB39D6"/>
    <w:rsid w:val="1BE477D6"/>
    <w:rsid w:val="1C785B75"/>
    <w:rsid w:val="1D923C90"/>
    <w:rsid w:val="1F146637"/>
    <w:rsid w:val="204A0EEF"/>
    <w:rsid w:val="215D34CD"/>
    <w:rsid w:val="21F93AFA"/>
    <w:rsid w:val="22B8431A"/>
    <w:rsid w:val="237C4757"/>
    <w:rsid w:val="240D6264"/>
    <w:rsid w:val="24601A75"/>
    <w:rsid w:val="249F07D3"/>
    <w:rsid w:val="25017129"/>
    <w:rsid w:val="2545786A"/>
    <w:rsid w:val="25A572AB"/>
    <w:rsid w:val="25B06D1B"/>
    <w:rsid w:val="281F0C1D"/>
    <w:rsid w:val="282D5640"/>
    <w:rsid w:val="29CC2012"/>
    <w:rsid w:val="2BA2184A"/>
    <w:rsid w:val="2CA10E39"/>
    <w:rsid w:val="2CFA339F"/>
    <w:rsid w:val="2D3371C0"/>
    <w:rsid w:val="2D6333CF"/>
    <w:rsid w:val="2E034421"/>
    <w:rsid w:val="2E910960"/>
    <w:rsid w:val="2EDB6461"/>
    <w:rsid w:val="2F5675F9"/>
    <w:rsid w:val="31A20C83"/>
    <w:rsid w:val="32FF5C25"/>
    <w:rsid w:val="33D87DF7"/>
    <w:rsid w:val="36D82058"/>
    <w:rsid w:val="37652434"/>
    <w:rsid w:val="378E7D86"/>
    <w:rsid w:val="387E6AC7"/>
    <w:rsid w:val="38EB75ED"/>
    <w:rsid w:val="397A1F48"/>
    <w:rsid w:val="39E34705"/>
    <w:rsid w:val="3AEF72DF"/>
    <w:rsid w:val="3BA5168D"/>
    <w:rsid w:val="3BBB1CEF"/>
    <w:rsid w:val="3D1C70BF"/>
    <w:rsid w:val="3D6122EC"/>
    <w:rsid w:val="415E69D4"/>
    <w:rsid w:val="430B43E7"/>
    <w:rsid w:val="434B6FD8"/>
    <w:rsid w:val="450834B4"/>
    <w:rsid w:val="452A683F"/>
    <w:rsid w:val="456A5145"/>
    <w:rsid w:val="4717109E"/>
    <w:rsid w:val="47176D4B"/>
    <w:rsid w:val="479F2510"/>
    <w:rsid w:val="48B340C3"/>
    <w:rsid w:val="4AB93830"/>
    <w:rsid w:val="4BD46831"/>
    <w:rsid w:val="4BED5A5D"/>
    <w:rsid w:val="4C2367EB"/>
    <w:rsid w:val="4D490D61"/>
    <w:rsid w:val="4E792CEB"/>
    <w:rsid w:val="50091C87"/>
    <w:rsid w:val="507202E4"/>
    <w:rsid w:val="51730B9A"/>
    <w:rsid w:val="52627678"/>
    <w:rsid w:val="53821976"/>
    <w:rsid w:val="543C3C3D"/>
    <w:rsid w:val="544E4DC7"/>
    <w:rsid w:val="561F1EAA"/>
    <w:rsid w:val="58FB3A56"/>
    <w:rsid w:val="59E72D77"/>
    <w:rsid w:val="5A0E3BCD"/>
    <w:rsid w:val="5A1D1012"/>
    <w:rsid w:val="5C3D5D84"/>
    <w:rsid w:val="5DA553EC"/>
    <w:rsid w:val="5E1929F9"/>
    <w:rsid w:val="5E447874"/>
    <w:rsid w:val="5E931FA2"/>
    <w:rsid w:val="611D1830"/>
    <w:rsid w:val="61C778E6"/>
    <w:rsid w:val="61FC0E8F"/>
    <w:rsid w:val="62101231"/>
    <w:rsid w:val="62704F8B"/>
    <w:rsid w:val="62D377B9"/>
    <w:rsid w:val="64091B07"/>
    <w:rsid w:val="647C0D9B"/>
    <w:rsid w:val="653F34C8"/>
    <w:rsid w:val="658A0F7D"/>
    <w:rsid w:val="66346130"/>
    <w:rsid w:val="68193A83"/>
    <w:rsid w:val="697476B7"/>
    <w:rsid w:val="699F795D"/>
    <w:rsid w:val="69AF3DEC"/>
    <w:rsid w:val="69F15E68"/>
    <w:rsid w:val="6A282D68"/>
    <w:rsid w:val="6A680572"/>
    <w:rsid w:val="6A8E6A1E"/>
    <w:rsid w:val="6B7F4E78"/>
    <w:rsid w:val="6C7509BA"/>
    <w:rsid w:val="6E426302"/>
    <w:rsid w:val="6E475B9B"/>
    <w:rsid w:val="6E7D608F"/>
    <w:rsid w:val="6F4152FC"/>
    <w:rsid w:val="70817CBF"/>
    <w:rsid w:val="71944DBC"/>
    <w:rsid w:val="7207611C"/>
    <w:rsid w:val="74996545"/>
    <w:rsid w:val="75D40FF9"/>
    <w:rsid w:val="75D90927"/>
    <w:rsid w:val="76A40470"/>
    <w:rsid w:val="770E4BD7"/>
    <w:rsid w:val="779A1DEE"/>
    <w:rsid w:val="78C66CBD"/>
    <w:rsid w:val="78C77108"/>
    <w:rsid w:val="79504288"/>
    <w:rsid w:val="7A1367C7"/>
    <w:rsid w:val="7B497743"/>
    <w:rsid w:val="7B8973D2"/>
    <w:rsid w:val="7DB6736B"/>
    <w:rsid w:val="7DCC008C"/>
    <w:rsid w:val="7EE06CB5"/>
    <w:rsid w:val="7F96794F"/>
    <w:rsid w:val="7FAA2E96"/>
    <w:rsid w:val="7FFE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/>
      <w:tabs>
        <w:tab w:val="right" w:leader="middleDot" w:pos="8490"/>
      </w:tabs>
      <w:spacing w:before="0" w:beforeLines="0" w:after="0" w:afterLines="0"/>
      <w:jc w:val="left"/>
    </w:pPr>
    <w:rPr>
      <w:rFonts w:ascii="Arial" w:hAnsi="Arial" w:eastAsia="宋体" w:cs="Arial"/>
      <w:snapToGrid w:val="0"/>
      <w:sz w:val="26"/>
      <w:szCs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sz w:val="32"/>
      <w:szCs w:val="32"/>
    </w:rPr>
  </w:style>
  <w:style w:type="paragraph" w:styleId="4">
    <w:name w:val="Title"/>
    <w:basedOn w:val="1"/>
    <w:qFormat/>
    <w:uiPriority w:val="0"/>
    <w:pPr>
      <w:tabs>
        <w:tab w:val="right" w:pos="8490"/>
      </w:tabs>
      <w:spacing w:before="240" w:beforeLines="0" w:after="60" w:afterLines="0"/>
      <w:jc w:val="center"/>
      <w:outlineLvl w:val="0"/>
    </w:pPr>
    <w:rPr>
      <w:rFonts w:ascii="Arial" w:hAnsi="Arial" w:eastAsia="宋体" w:cs="Arial"/>
      <w:b/>
      <w:bCs/>
      <w:snapToGrid w:val="0"/>
      <w:sz w:val="32"/>
      <w:szCs w:val="32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basedOn w:val="10"/>
    <w:qFormat/>
    <w:uiPriority w:val="99"/>
    <w:rPr>
      <w:rFonts w:cs="Times New Roman"/>
      <w:b/>
    </w:rPr>
  </w:style>
  <w:style w:type="character" w:customStyle="1" w:styleId="12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font31"/>
    <w:basedOn w:val="10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6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3" textRotate="1"/>
    <customShpInfo spid="_x0000_s3075" textRotate="1"/>
    <customShpInfo spid="_x0000_s3074" textRotate="1"/>
    <customShpInfo spid="_x0000_s2050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5F807F-57B5-4E60-989C-9EA940E860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252</Characters>
  <Lines>2</Lines>
  <Paragraphs>1</Paragraphs>
  <TotalTime>1</TotalTime>
  <ScaleCrop>false</ScaleCrop>
  <LinksUpToDate>false</LinksUpToDate>
  <CharactersWithSpaces>295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2020-07-10T07:05:00Z</dcterms:created>
  <dc:creator>lenovo</dc:creator>
  <cp:lastModifiedBy>lenovo</cp:lastModifiedBy>
  <cp:lastPrinted>2021-05-31T08:30:00Z</cp:lastPrinted>
  <dcterms:modified xsi:type="dcterms:W3CDTF">2021-06-04T03:28:34Z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E7170A13CC1C4B9CAB5D0375DDE0FD25</vt:lpwstr>
  </property>
</Properties>
</file>