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napToGrid/>
        <w:spacing w:before="0" w:beforeAutospacing="0" w:after="0" w:afterAutospacing="0" w:line="480" w:lineRule="exact"/>
        <w:jc w:val="center"/>
        <w:textAlignment w:val="baseline"/>
        <w:rPr>
          <w:rFonts w:hint="eastAsia" w:ascii="仿宋" w:hAnsi="仿宋" w:eastAsia="仿宋" w:cs="仿宋"/>
          <w:b/>
          <w:bCs/>
          <w:i w:val="0"/>
          <w:caps w:val="0"/>
          <w:spacing w:val="0"/>
          <w:w w:val="1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spacing w:val="0"/>
          <w:w w:val="100"/>
          <w:sz w:val="30"/>
          <w:szCs w:val="30"/>
          <w:lang w:val="en-US" w:eastAsia="zh-CN"/>
        </w:rPr>
        <w:t>吕梁市军民融合协同创新研究院</w:t>
      </w:r>
    </w:p>
    <w:p>
      <w:pPr>
        <w:widowControl w:val="0"/>
        <w:snapToGrid/>
        <w:spacing w:before="0" w:beforeAutospacing="0" w:after="0" w:afterAutospacing="0" w:line="480" w:lineRule="exact"/>
        <w:jc w:val="center"/>
        <w:textAlignment w:val="baseline"/>
        <w:rPr>
          <w:rFonts w:hint="eastAsia" w:ascii="仿宋" w:hAnsi="仿宋" w:eastAsia="仿宋" w:cs="仿宋"/>
          <w:b/>
          <w:bCs/>
          <w:i w:val="0"/>
          <w:caps w:val="0"/>
          <w:spacing w:val="0"/>
          <w:w w:val="1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spacing w:val="0"/>
          <w:w w:val="100"/>
          <w:sz w:val="30"/>
          <w:szCs w:val="30"/>
          <w:lang w:val="en-US" w:eastAsia="zh-CN"/>
        </w:rPr>
        <w:t>2020年电费绩效自评报告</w:t>
      </w:r>
    </w:p>
    <w:p>
      <w:pPr>
        <w:pStyle w:val="2"/>
        <w:snapToGrid/>
        <w:spacing w:before="0" w:beforeAutospacing="0" w:after="0" w:afterAutospacing="0" w:line="240" w:lineRule="auto"/>
        <w:ind w:left="420" w:leftChars="200" w:firstLine="602" w:firstLineChars="200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10"/>
          <w:szCs w:val="10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spacing w:val="0"/>
          <w:w w:val="100"/>
          <w:sz w:val="30"/>
          <w:szCs w:val="30"/>
          <w:lang w:val="en-US" w:eastAsia="zh-CN"/>
        </w:rPr>
        <w:t xml:space="preserve">   </w:t>
      </w:r>
    </w:p>
    <w:p>
      <w:pPr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根据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  <w:t>《吕梁市财政局关于报送2020年预算项目支出绩效自评情况的通知》（吕财绩【2021】3号）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的要求，结合我院2020年实际完成情况，展开了自评工作。现报告如下：</w:t>
      </w:r>
    </w:p>
    <w:p>
      <w:pPr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一、总体绩效目标</w:t>
      </w:r>
    </w:p>
    <w:p>
      <w:pPr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default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2020年有效保障天河二号及其它各项目，日常生活用电正常使用。</w:t>
      </w:r>
    </w:p>
    <w:p>
      <w:pPr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  <w:t>二、绩效目标完成情况分析</w:t>
      </w:r>
    </w:p>
    <w:p>
      <w:pPr>
        <w:keepLines/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  <w:t>（一）资金投入情况分析</w:t>
      </w:r>
    </w:p>
    <w:p>
      <w:pPr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  <w:t>1、项目资金预算、到位及执行情况分析</w:t>
      </w:r>
    </w:p>
    <w:p>
      <w:pPr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default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  <w:t>经常性项目中电费年初预算660万元，支出555.53万元，支出率为84.17%。（见表2-1）</w:t>
      </w:r>
    </w:p>
    <w:p>
      <w:pPr>
        <w:widowControl w:val="0"/>
        <w:snapToGrid/>
        <w:spacing w:before="0" w:beforeAutospacing="0" w:after="0" w:afterAutospacing="0" w:line="480" w:lineRule="exact"/>
        <w:jc w:val="center"/>
        <w:textAlignment w:val="baseline"/>
        <w:rPr>
          <w:rFonts w:hint="default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  <w:t>表2-1 资金批复、到位及执行情况表 （单位万元）</w:t>
      </w:r>
    </w:p>
    <w:tbl>
      <w:tblPr>
        <w:tblStyle w:val="8"/>
        <w:tblW w:w="44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5"/>
        <w:gridCol w:w="1634"/>
        <w:gridCol w:w="1616"/>
        <w:gridCol w:w="1122"/>
        <w:gridCol w:w="1070"/>
        <w:gridCol w:w="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058" w:type="pct"/>
            <w:shd w:val="clear" w:color="auto" w:fill="A4A4A4" w:themeFill="background1" w:themeFillShade="A5"/>
            <w:vAlign w:val="center"/>
          </w:tcPr>
          <w:p>
            <w:pPr>
              <w:widowControl w:val="0"/>
              <w:snapToGrid/>
              <w:spacing w:before="0" w:beforeAutospacing="0" w:after="0" w:afterAutospacing="0" w:line="48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批复资金</w:t>
            </w:r>
          </w:p>
        </w:tc>
        <w:tc>
          <w:tcPr>
            <w:tcW w:w="1084" w:type="pct"/>
            <w:shd w:val="clear" w:color="auto" w:fill="A4A4A4" w:themeFill="background1" w:themeFillShade="A5"/>
            <w:vAlign w:val="center"/>
          </w:tcPr>
          <w:p>
            <w:pPr>
              <w:widowControl w:val="0"/>
              <w:snapToGrid/>
              <w:spacing w:before="0" w:beforeAutospacing="0" w:after="0" w:afterAutospacing="0" w:line="48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到位资金</w:t>
            </w:r>
          </w:p>
        </w:tc>
        <w:tc>
          <w:tcPr>
            <w:tcW w:w="1072" w:type="pct"/>
            <w:shd w:val="clear" w:color="auto" w:fill="A4A4A4" w:themeFill="background1" w:themeFillShade="A5"/>
            <w:vAlign w:val="center"/>
          </w:tcPr>
          <w:p>
            <w:pPr>
              <w:widowControl w:val="0"/>
              <w:snapToGrid/>
              <w:spacing w:before="0" w:beforeAutospacing="0" w:after="0" w:afterAutospacing="0" w:line="48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支出资金</w:t>
            </w:r>
          </w:p>
        </w:tc>
        <w:tc>
          <w:tcPr>
            <w:tcW w:w="744" w:type="pct"/>
            <w:shd w:val="clear" w:color="auto" w:fill="A4A4A4" w:themeFill="background1" w:themeFillShade="A5"/>
            <w:vAlign w:val="center"/>
          </w:tcPr>
          <w:p>
            <w:pPr>
              <w:widowControl w:val="0"/>
              <w:snapToGrid/>
              <w:spacing w:before="0" w:beforeAutospacing="0" w:after="0" w:afterAutospacing="0" w:line="48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资金到位率</w:t>
            </w:r>
          </w:p>
        </w:tc>
        <w:tc>
          <w:tcPr>
            <w:tcW w:w="710" w:type="pct"/>
            <w:shd w:val="clear" w:color="auto" w:fill="A4A4A4" w:themeFill="background1" w:themeFillShade="A5"/>
            <w:vAlign w:val="center"/>
          </w:tcPr>
          <w:p>
            <w:pPr>
              <w:widowControl w:val="0"/>
              <w:snapToGrid/>
              <w:spacing w:before="0" w:beforeAutospacing="0" w:after="0" w:afterAutospacing="0" w:line="48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预算支出率</w:t>
            </w:r>
          </w:p>
        </w:tc>
        <w:tc>
          <w:tcPr>
            <w:tcW w:w="329" w:type="pct"/>
            <w:shd w:val="clear" w:color="auto" w:fill="A4A4A4" w:themeFill="background1" w:themeFillShade="A5"/>
            <w:vAlign w:val="center"/>
          </w:tcPr>
          <w:p>
            <w:pPr>
              <w:widowControl w:val="0"/>
              <w:snapToGrid/>
              <w:spacing w:before="0" w:beforeAutospacing="0" w:after="0" w:afterAutospacing="0" w:line="480" w:lineRule="exact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pct"/>
            <w:vAlign w:val="center"/>
          </w:tcPr>
          <w:p>
            <w:pPr>
              <w:widowControl w:val="0"/>
              <w:snapToGrid/>
              <w:spacing w:before="0" w:beforeAutospacing="0" w:after="0" w:afterAutospacing="0" w:line="48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660</w:t>
            </w:r>
          </w:p>
        </w:tc>
        <w:tc>
          <w:tcPr>
            <w:tcW w:w="1084" w:type="pct"/>
            <w:vAlign w:val="center"/>
          </w:tcPr>
          <w:p>
            <w:pPr>
              <w:widowControl w:val="0"/>
              <w:snapToGrid/>
              <w:spacing w:before="0" w:beforeAutospacing="0" w:after="0" w:afterAutospacing="0" w:line="48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660</w:t>
            </w:r>
          </w:p>
        </w:tc>
        <w:tc>
          <w:tcPr>
            <w:tcW w:w="1072" w:type="pct"/>
            <w:vAlign w:val="center"/>
          </w:tcPr>
          <w:p>
            <w:pPr>
              <w:widowControl w:val="0"/>
              <w:snapToGrid/>
              <w:spacing w:before="0" w:beforeAutospacing="0" w:after="0" w:afterAutospacing="0" w:line="48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555.53</w:t>
            </w:r>
          </w:p>
        </w:tc>
        <w:tc>
          <w:tcPr>
            <w:tcW w:w="744" w:type="pct"/>
            <w:vAlign w:val="center"/>
          </w:tcPr>
          <w:p>
            <w:pPr>
              <w:widowControl w:val="0"/>
              <w:snapToGrid/>
              <w:spacing w:before="0" w:beforeAutospacing="0" w:after="0" w:afterAutospacing="0" w:line="48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100%</w:t>
            </w:r>
          </w:p>
        </w:tc>
        <w:tc>
          <w:tcPr>
            <w:tcW w:w="710" w:type="pct"/>
            <w:vAlign w:val="center"/>
          </w:tcPr>
          <w:p>
            <w:pPr>
              <w:widowControl w:val="0"/>
              <w:snapToGrid/>
              <w:spacing w:before="0" w:beforeAutospacing="0" w:after="0" w:afterAutospacing="0" w:line="48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84.17%</w:t>
            </w:r>
          </w:p>
        </w:tc>
        <w:tc>
          <w:tcPr>
            <w:tcW w:w="329" w:type="pct"/>
            <w:vAlign w:val="center"/>
          </w:tcPr>
          <w:p>
            <w:pPr>
              <w:widowControl w:val="0"/>
              <w:snapToGrid/>
              <w:spacing w:before="0" w:beforeAutospacing="0" w:after="0" w:afterAutospacing="0" w:line="48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val="en-US" w:eastAsia="zh-CN"/>
              </w:rPr>
              <w:t>-</w:t>
            </w:r>
          </w:p>
        </w:tc>
      </w:tr>
    </w:tbl>
    <w:p>
      <w:pPr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  <w:t>2、项目资金管理情况分析</w:t>
      </w:r>
    </w:p>
    <w:p>
      <w:pPr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  <w:t>（1）资金拨付流程</w:t>
      </w:r>
    </w:p>
    <w:p>
      <w:pPr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  <w:t>首先我院将有效的报账凭据及相关资料进行审核，九鼎支付系统中进行计划申报，报送市财政局审核，经审核后，进行资金支付。</w:t>
      </w:r>
    </w:p>
    <w:p>
      <w:pPr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（2）资金管理情况</w:t>
      </w:r>
    </w:p>
    <w:p>
      <w:pPr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default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实行严格的事前报批制度、支出审批制度，专项资金的重大事项由项目负责人提交院务会研究决定。</w:t>
      </w:r>
    </w:p>
    <w:p>
      <w:pPr>
        <w:keepLines/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（二）总体绩效目标完成情况分析 </w:t>
      </w:r>
    </w:p>
    <w:p>
      <w:pPr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 通过自查，我院2020年电费基本完成了目标任务，自我评价为97分。</w:t>
      </w:r>
    </w:p>
    <w:p>
      <w:pPr>
        <w:keepLines/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（三）绩效指标完成情况分析</w:t>
      </w:r>
    </w:p>
    <w:p>
      <w:pPr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1.产出指标完成情况分析</w:t>
      </w:r>
    </w:p>
    <w:p>
      <w:pPr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default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（1）数量指标为年用电电费，2020年预计指标为660万元，实际支出555.53万元，原因为:因疫情期间电力公司给予了一定的电价优惠。</w:t>
      </w:r>
    </w:p>
    <w:p>
      <w:pPr>
        <w:keepLines w:val="0"/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default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（2）质量指标为供电稳定率，2020年期间预计指标为大于等于95%，实际供电稳定，从未停电。</w:t>
      </w:r>
    </w:p>
    <w:p>
      <w:pPr>
        <w:keepLines w:val="0"/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（3）时效指标为电费交纳及时性，2020年电费支出为每月收到发票及明细后及时支付。</w:t>
      </w:r>
    </w:p>
    <w:p>
      <w:pPr>
        <w:keepLines w:val="0"/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default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（4）成本指标为用电成本，2020年预计用电电费小于等于660万元，实际为555.53万元，为国家财政资金节省了104.47万元。</w:t>
      </w:r>
    </w:p>
    <w:p>
      <w:pPr>
        <w:keepLines w:val="0"/>
        <w:widowControl w:val="0"/>
        <w:snapToGrid/>
        <w:spacing w:before="0" w:beforeAutospacing="0" w:after="0" w:afterAutospacing="0" w:line="48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2、效益指标完成情况分析</w:t>
      </w:r>
    </w:p>
    <w:p>
      <w:pPr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（1）社会效益为保障天河二号正常用电，2020年有效保障天河二号及其他各项目，日常生活用电正常使用。</w:t>
      </w:r>
    </w:p>
    <w:p>
      <w:pPr>
        <w:pStyle w:val="2"/>
        <w:snapToGrid/>
        <w:spacing w:before="0" w:beforeAutospacing="0" w:after="0" w:afterAutospacing="0" w:line="240" w:lineRule="auto"/>
        <w:ind w:left="0" w:leftChars="0" w:firstLine="560" w:firstLineChars="200"/>
        <w:jc w:val="both"/>
        <w:textAlignment w:val="baseline"/>
        <w:rPr>
          <w:rFonts w:hint="default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（2）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可持续影响指标，使天河二号可持续地为客户提供数据服务。</w:t>
      </w:r>
    </w:p>
    <w:p>
      <w:pPr>
        <w:pStyle w:val="2"/>
        <w:snapToGrid/>
        <w:spacing w:before="0" w:beforeAutospacing="0" w:after="0" w:afterAutospacing="0" w:line="240" w:lineRule="auto"/>
        <w:ind w:left="0" w:leftChars="0"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3、满意度指标完成情况分析</w:t>
      </w:r>
    </w:p>
    <w:p>
      <w:pPr>
        <w:pStyle w:val="2"/>
        <w:snapToGrid/>
        <w:spacing w:before="0" w:beforeAutospacing="0" w:after="0" w:afterAutospacing="0" w:line="240" w:lineRule="auto"/>
        <w:ind w:left="0" w:leftChars="0" w:firstLine="560" w:firstLineChars="200"/>
        <w:jc w:val="both"/>
        <w:textAlignment w:val="baseline"/>
        <w:rPr>
          <w:rFonts w:hint="default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 用户非常满意，满意度为90%以上。</w:t>
      </w:r>
    </w:p>
    <w:p>
      <w:pPr>
        <w:keepLines w:val="0"/>
        <w:widowControl w:val="0"/>
        <w:snapToGrid/>
        <w:spacing w:before="0" w:beforeAutospacing="0" w:after="0" w:afterAutospacing="0" w:line="480" w:lineRule="exact"/>
        <w:ind w:firstLine="280" w:firstLineChars="1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  三、偏离绩效目标的原因和下一步改进措施</w:t>
      </w:r>
    </w:p>
    <w:p>
      <w:pPr>
        <w:keepLines w:val="0"/>
        <w:widowControl w:val="0"/>
        <w:snapToGrid/>
        <w:spacing w:before="0" w:beforeAutospacing="0" w:after="0" w:afterAutospacing="0" w:line="480" w:lineRule="exact"/>
        <w:ind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（一）偏离绩效目标的原因</w:t>
      </w:r>
    </w:p>
    <w:p>
      <w:pPr>
        <w:pStyle w:val="2"/>
        <w:snapToGrid/>
        <w:spacing w:before="0" w:beforeAutospacing="0" w:after="0" w:afterAutospacing="0" w:line="240" w:lineRule="auto"/>
        <w:ind w:left="0" w:leftChars="0"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2020年因疫情原因，国家电力公司给予了电费减免优惠政策，我院预算资金剩余104.47万元。</w:t>
      </w:r>
    </w:p>
    <w:p>
      <w:pPr>
        <w:pStyle w:val="2"/>
        <w:numPr>
          <w:ilvl w:val="0"/>
          <w:numId w:val="1"/>
        </w:numPr>
        <w:snapToGrid/>
        <w:spacing w:before="0" w:beforeAutospacing="0" w:after="0" w:afterAutospacing="0" w:line="240" w:lineRule="auto"/>
        <w:ind w:left="0" w:leftChars="0"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下一步改进措施</w:t>
      </w:r>
    </w:p>
    <w:p>
      <w:pPr>
        <w:pStyle w:val="2"/>
        <w:snapToGrid/>
        <w:spacing w:before="0" w:beforeAutospacing="0" w:after="0" w:afterAutospacing="0" w:line="240" w:lineRule="auto"/>
        <w:ind w:left="0" w:leftChars="0" w:firstLine="560" w:firstLineChars="200"/>
        <w:jc w:val="both"/>
        <w:textAlignment w:val="baseline"/>
        <w:rPr>
          <w:rFonts w:hint="default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进一步提高预算与实际支付的执行率，更好的保障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天河二号正常用电，为客户提供良好的数据服务。</w:t>
      </w:r>
    </w:p>
    <w:p>
      <w:pPr>
        <w:pStyle w:val="2"/>
        <w:snapToGrid/>
        <w:spacing w:before="0" w:beforeAutospacing="0" w:after="0" w:afterAutospacing="0" w:line="240" w:lineRule="auto"/>
        <w:ind w:left="420" w:leftChars="200" w:firstLine="280" w:firstLineChars="1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keepLines/>
        <w:widowControl w:val="0"/>
        <w:snapToGrid/>
        <w:spacing w:before="0" w:beforeAutospacing="0" w:after="0" w:afterAutospacing="0" w:line="48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四、其他需要说明的问题</w:t>
      </w:r>
    </w:p>
    <w:p>
      <w:pPr>
        <w:keepLines/>
        <w:widowControl w:val="0"/>
        <w:snapToGrid/>
        <w:spacing w:before="0" w:beforeAutospacing="0" w:after="0" w:afterAutospacing="0" w:line="480" w:lineRule="exact"/>
        <w:ind w:left="0" w:leftChars="0" w:firstLine="560" w:firstLineChars="2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>无。</w:t>
      </w:r>
    </w:p>
    <w:p>
      <w:pPr>
        <w:pStyle w:val="2"/>
        <w:snapToGrid/>
        <w:spacing w:before="0" w:beforeAutospacing="0" w:after="0" w:afterAutospacing="0" w:line="240" w:lineRule="auto"/>
        <w:ind w:left="420" w:leftChars="200"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pStyle w:val="2"/>
        <w:snapToGrid/>
        <w:spacing w:before="0" w:beforeAutospacing="0" w:after="0" w:afterAutospacing="0" w:line="240" w:lineRule="auto"/>
        <w:ind w:left="420" w:leftChars="200"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</w:p>
    <w:p>
      <w:pPr>
        <w:pStyle w:val="2"/>
        <w:snapToGrid/>
        <w:spacing w:before="0" w:beforeAutospacing="0" w:after="0" w:afterAutospacing="0" w:line="240" w:lineRule="auto"/>
        <w:ind w:left="420" w:leftChars="200" w:firstLine="56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                        吕梁市军民融合协同创新研究院</w:t>
      </w:r>
    </w:p>
    <w:p>
      <w:pPr>
        <w:pStyle w:val="2"/>
        <w:snapToGrid/>
        <w:spacing w:before="0" w:beforeAutospacing="0" w:after="0" w:afterAutospacing="0" w:line="240" w:lineRule="auto"/>
        <w:ind w:left="420" w:leftChars="200" w:firstLine="560" w:firstLineChars="200"/>
        <w:jc w:val="both"/>
        <w:textAlignment w:val="baseline"/>
        <w:rPr>
          <w:rFonts w:hint="default" w:ascii="仿宋" w:hAnsi="仿宋" w:eastAsia="仿宋" w:cs="仿宋"/>
          <w:b w:val="0"/>
          <w:bCs w:val="0"/>
          <w:i w:val="0"/>
          <w:caps w:val="0"/>
          <w:color w:val="FF0000"/>
          <w:spacing w:val="0"/>
          <w:w w:val="100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FF0000"/>
          <w:spacing w:val="0"/>
          <w:w w:val="100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w w:val="100"/>
          <w:sz w:val="28"/>
          <w:szCs w:val="28"/>
          <w:lang w:val="en-US" w:eastAsia="zh-CN"/>
        </w:rPr>
        <w:t xml:space="preserve"> 2021年6月17日</w:t>
      </w:r>
    </w:p>
    <w:p>
      <w:pPr>
        <w:snapToGrid/>
        <w:spacing w:before="0" w:beforeAutospacing="0" w:after="0" w:afterAutospacing="0" w:line="480" w:lineRule="exact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53816A"/>
    <w:multiLevelType w:val="singleLevel"/>
    <w:tmpl w:val="D053816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7496E"/>
    <w:rsid w:val="01AE0186"/>
    <w:rsid w:val="01B25AA0"/>
    <w:rsid w:val="020F6672"/>
    <w:rsid w:val="024F0342"/>
    <w:rsid w:val="02824A59"/>
    <w:rsid w:val="02EF796C"/>
    <w:rsid w:val="03132415"/>
    <w:rsid w:val="03917191"/>
    <w:rsid w:val="03AC3F1B"/>
    <w:rsid w:val="03BD64B8"/>
    <w:rsid w:val="04DB4982"/>
    <w:rsid w:val="062A7407"/>
    <w:rsid w:val="06380FB4"/>
    <w:rsid w:val="06966E05"/>
    <w:rsid w:val="07D30FF7"/>
    <w:rsid w:val="07EB387C"/>
    <w:rsid w:val="08CE3610"/>
    <w:rsid w:val="090C5D47"/>
    <w:rsid w:val="090C68D7"/>
    <w:rsid w:val="0A0B2FBE"/>
    <w:rsid w:val="0A7003C2"/>
    <w:rsid w:val="0A7A1BF8"/>
    <w:rsid w:val="0A7E2A49"/>
    <w:rsid w:val="0BFC2ABD"/>
    <w:rsid w:val="0C0D142E"/>
    <w:rsid w:val="0CAA4264"/>
    <w:rsid w:val="0CC02DDA"/>
    <w:rsid w:val="0CC769DF"/>
    <w:rsid w:val="0D6268CB"/>
    <w:rsid w:val="0D751CDD"/>
    <w:rsid w:val="0D97711F"/>
    <w:rsid w:val="0E49010F"/>
    <w:rsid w:val="0E6D6AA3"/>
    <w:rsid w:val="0EB762E4"/>
    <w:rsid w:val="0FB717AA"/>
    <w:rsid w:val="10E568E2"/>
    <w:rsid w:val="118C08A2"/>
    <w:rsid w:val="11B20131"/>
    <w:rsid w:val="13952498"/>
    <w:rsid w:val="14C0796D"/>
    <w:rsid w:val="15FF15B8"/>
    <w:rsid w:val="162233C7"/>
    <w:rsid w:val="173B16FB"/>
    <w:rsid w:val="1764209B"/>
    <w:rsid w:val="18AB79F7"/>
    <w:rsid w:val="190A73D0"/>
    <w:rsid w:val="19F771DD"/>
    <w:rsid w:val="1A186644"/>
    <w:rsid w:val="1AC60256"/>
    <w:rsid w:val="1B8B06EC"/>
    <w:rsid w:val="1BA31971"/>
    <w:rsid w:val="1BB24E70"/>
    <w:rsid w:val="1BCA477B"/>
    <w:rsid w:val="1D2C276D"/>
    <w:rsid w:val="1D773601"/>
    <w:rsid w:val="1DAD3945"/>
    <w:rsid w:val="1DDA5FDA"/>
    <w:rsid w:val="1E5018A5"/>
    <w:rsid w:val="1F5C0AE3"/>
    <w:rsid w:val="1FCD4D98"/>
    <w:rsid w:val="206213C1"/>
    <w:rsid w:val="21383A88"/>
    <w:rsid w:val="221F7DF3"/>
    <w:rsid w:val="228B1405"/>
    <w:rsid w:val="22A12773"/>
    <w:rsid w:val="235514C5"/>
    <w:rsid w:val="23B87D2E"/>
    <w:rsid w:val="24466590"/>
    <w:rsid w:val="24E850AB"/>
    <w:rsid w:val="256F0480"/>
    <w:rsid w:val="25CF22E6"/>
    <w:rsid w:val="25EB0695"/>
    <w:rsid w:val="265E577C"/>
    <w:rsid w:val="26C5013D"/>
    <w:rsid w:val="26EC258A"/>
    <w:rsid w:val="27283B23"/>
    <w:rsid w:val="27483A4A"/>
    <w:rsid w:val="275E28D8"/>
    <w:rsid w:val="27612F64"/>
    <w:rsid w:val="27857F76"/>
    <w:rsid w:val="27E91FD6"/>
    <w:rsid w:val="27EC631A"/>
    <w:rsid w:val="28001412"/>
    <w:rsid w:val="28CF58A6"/>
    <w:rsid w:val="28F66850"/>
    <w:rsid w:val="29255785"/>
    <w:rsid w:val="29685193"/>
    <w:rsid w:val="2A244472"/>
    <w:rsid w:val="2A8E3229"/>
    <w:rsid w:val="2BF51CCA"/>
    <w:rsid w:val="2C120511"/>
    <w:rsid w:val="2D355351"/>
    <w:rsid w:val="2DCD0A50"/>
    <w:rsid w:val="2E213D44"/>
    <w:rsid w:val="2E7A31AD"/>
    <w:rsid w:val="2EA2314A"/>
    <w:rsid w:val="2EAC690E"/>
    <w:rsid w:val="2EB848E2"/>
    <w:rsid w:val="2F395646"/>
    <w:rsid w:val="2FC43451"/>
    <w:rsid w:val="30486E24"/>
    <w:rsid w:val="30B70976"/>
    <w:rsid w:val="314C713B"/>
    <w:rsid w:val="32262B8B"/>
    <w:rsid w:val="3241501A"/>
    <w:rsid w:val="32B85460"/>
    <w:rsid w:val="347767F5"/>
    <w:rsid w:val="34D85EAB"/>
    <w:rsid w:val="36ED0E2B"/>
    <w:rsid w:val="37160300"/>
    <w:rsid w:val="37995EFE"/>
    <w:rsid w:val="382C11F3"/>
    <w:rsid w:val="38B77EE8"/>
    <w:rsid w:val="3A146A68"/>
    <w:rsid w:val="3A5877A7"/>
    <w:rsid w:val="3A76575F"/>
    <w:rsid w:val="3AE74BDB"/>
    <w:rsid w:val="3BA901FC"/>
    <w:rsid w:val="3C230D64"/>
    <w:rsid w:val="3C6D5466"/>
    <w:rsid w:val="3C82769B"/>
    <w:rsid w:val="3D292B5C"/>
    <w:rsid w:val="3D2C4491"/>
    <w:rsid w:val="3DF068AE"/>
    <w:rsid w:val="3E7C3BC2"/>
    <w:rsid w:val="3E93320D"/>
    <w:rsid w:val="3F0F4E51"/>
    <w:rsid w:val="3F7321A7"/>
    <w:rsid w:val="3F803CC0"/>
    <w:rsid w:val="40E736D3"/>
    <w:rsid w:val="41EA6546"/>
    <w:rsid w:val="42122C5C"/>
    <w:rsid w:val="42123EA8"/>
    <w:rsid w:val="4295362F"/>
    <w:rsid w:val="42B00FAB"/>
    <w:rsid w:val="438D624C"/>
    <w:rsid w:val="44827E2C"/>
    <w:rsid w:val="450F0CB5"/>
    <w:rsid w:val="45387B02"/>
    <w:rsid w:val="4604585C"/>
    <w:rsid w:val="46BF5BC0"/>
    <w:rsid w:val="46C01D15"/>
    <w:rsid w:val="46DB6374"/>
    <w:rsid w:val="47A50644"/>
    <w:rsid w:val="482D2570"/>
    <w:rsid w:val="48C6033F"/>
    <w:rsid w:val="4A1858BE"/>
    <w:rsid w:val="4A740BFB"/>
    <w:rsid w:val="4A8D5E5C"/>
    <w:rsid w:val="4CCC4FCD"/>
    <w:rsid w:val="4E4F52AF"/>
    <w:rsid w:val="4ED50964"/>
    <w:rsid w:val="4EDB4E44"/>
    <w:rsid w:val="4F1A587C"/>
    <w:rsid w:val="4F690792"/>
    <w:rsid w:val="5002098A"/>
    <w:rsid w:val="5080418E"/>
    <w:rsid w:val="50BE336E"/>
    <w:rsid w:val="52592E83"/>
    <w:rsid w:val="53326B5F"/>
    <w:rsid w:val="538A20F7"/>
    <w:rsid w:val="54A756C0"/>
    <w:rsid w:val="553462DA"/>
    <w:rsid w:val="5583664B"/>
    <w:rsid w:val="5684326B"/>
    <w:rsid w:val="583D6016"/>
    <w:rsid w:val="588C034C"/>
    <w:rsid w:val="58AE4E8B"/>
    <w:rsid w:val="58D65A88"/>
    <w:rsid w:val="5A4C1275"/>
    <w:rsid w:val="5A824111"/>
    <w:rsid w:val="5A97149A"/>
    <w:rsid w:val="5AE96C85"/>
    <w:rsid w:val="5AF825CC"/>
    <w:rsid w:val="5CDA21E8"/>
    <w:rsid w:val="5D386209"/>
    <w:rsid w:val="5DA13656"/>
    <w:rsid w:val="5DD66B7B"/>
    <w:rsid w:val="5DE367C0"/>
    <w:rsid w:val="5E94667C"/>
    <w:rsid w:val="5EFC7D1A"/>
    <w:rsid w:val="5F2C6BB6"/>
    <w:rsid w:val="5F451AE9"/>
    <w:rsid w:val="5F5C0072"/>
    <w:rsid w:val="5F753E7B"/>
    <w:rsid w:val="5F7F57EA"/>
    <w:rsid w:val="6032672F"/>
    <w:rsid w:val="604641DA"/>
    <w:rsid w:val="605C335F"/>
    <w:rsid w:val="613E7869"/>
    <w:rsid w:val="62163F25"/>
    <w:rsid w:val="63081D8F"/>
    <w:rsid w:val="63A719E1"/>
    <w:rsid w:val="64CE1A47"/>
    <w:rsid w:val="655F6713"/>
    <w:rsid w:val="65641CE6"/>
    <w:rsid w:val="69C80487"/>
    <w:rsid w:val="6B601DC3"/>
    <w:rsid w:val="6BDF620E"/>
    <w:rsid w:val="6C482AD8"/>
    <w:rsid w:val="6C4D6FD1"/>
    <w:rsid w:val="6C760566"/>
    <w:rsid w:val="6C8E0ECA"/>
    <w:rsid w:val="6CD300F3"/>
    <w:rsid w:val="6F36447E"/>
    <w:rsid w:val="6F5D1B19"/>
    <w:rsid w:val="6FB43539"/>
    <w:rsid w:val="704710F3"/>
    <w:rsid w:val="715748E2"/>
    <w:rsid w:val="72366FC4"/>
    <w:rsid w:val="72C740C4"/>
    <w:rsid w:val="736231E9"/>
    <w:rsid w:val="73AA03F8"/>
    <w:rsid w:val="73FC7629"/>
    <w:rsid w:val="7421017A"/>
    <w:rsid w:val="74395D20"/>
    <w:rsid w:val="74A05BF8"/>
    <w:rsid w:val="75056F7A"/>
    <w:rsid w:val="75A12C54"/>
    <w:rsid w:val="76CA518A"/>
    <w:rsid w:val="7773119C"/>
    <w:rsid w:val="777C5B6C"/>
    <w:rsid w:val="78730E62"/>
    <w:rsid w:val="78E70FF2"/>
    <w:rsid w:val="7943026B"/>
    <w:rsid w:val="798233F8"/>
    <w:rsid w:val="79D3212B"/>
    <w:rsid w:val="7A1E193D"/>
    <w:rsid w:val="7A1F2EE4"/>
    <w:rsid w:val="7AA867E2"/>
    <w:rsid w:val="7ABA0A89"/>
    <w:rsid w:val="7B247805"/>
    <w:rsid w:val="7B7F69D9"/>
    <w:rsid w:val="7BBF4E3F"/>
    <w:rsid w:val="7CF32E96"/>
    <w:rsid w:val="7E1F47AD"/>
    <w:rsid w:val="7E427421"/>
    <w:rsid w:val="7E510A88"/>
    <w:rsid w:val="7EEE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color w:val="333333"/>
      <w:kern w:val="44"/>
      <w:sz w:val="42"/>
      <w:szCs w:val="42"/>
      <w:lang w:val="en-US" w:eastAsia="zh-CN" w:bidi="ar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hwapow</dc:creator>
  <cp:lastModifiedBy>Administrator</cp:lastModifiedBy>
  <cp:lastPrinted>2021-03-30T10:11:00Z</cp:lastPrinted>
  <dcterms:modified xsi:type="dcterms:W3CDTF">2021-09-17T03:25:35Z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C05E3C66B76A444BA55AE40AB23B2D88</vt:lpwstr>
  </property>
</Properties>
</file>