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项目名称： 全民健身活动经费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项目单位： 吕梁市体育局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主管部门： 吕梁市体育局-905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/>
          <w:kern w:val="0"/>
          <w:sz w:val="32"/>
          <w:szCs w:val="32"/>
          <w:lang w:bidi="en-US"/>
        </w:rPr>
        <w:t>202</w:t>
      </w:r>
      <w:r>
        <w:rPr>
          <w:rFonts w:hint="eastAsia" w:ascii="仿宋_GB2312" w:hAnsi="Times New Roman" w:cs="Times New Roman"/>
          <w:kern w:val="0"/>
          <w:sz w:val="32"/>
          <w:szCs w:val="32"/>
          <w:lang w:val="en-US" w:eastAsia="zh-CN" w:bidi="en-US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年</w:t>
      </w:r>
      <w:r>
        <w:rPr>
          <w:rFonts w:hint="eastAsia" w:ascii="仿宋_GB2312" w:hAnsi="Times New Roman" w:cs="Times New Roman"/>
          <w:kern w:val="0"/>
          <w:sz w:val="32"/>
          <w:szCs w:val="32"/>
          <w:lang w:val="en-US" w:eastAsia="zh-CN" w:bidi="en-US"/>
        </w:rPr>
        <w:t>3</w:t>
      </w:r>
      <w:bookmarkStart w:id="17" w:name="_GoBack"/>
      <w:bookmarkEnd w:id="17"/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t>4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5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10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11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贯彻落实市委市政府关于体育工作的决定部署，研究拟订全市体育政策实施。指导全市全民健身计划，统筹规划全市竞技体育发展，研究和指导全市青少年体育后备人才培养工作，研究拟订全市产业发展规划。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吕政发【2016】37号 全民健身条例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组织和举办全市性群众体育活动及比赛。招商参加省级以上群众体育类比赛，组织全市各级社会体育指导员培训。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指导全市全民健身计划，统筹规划全市竞技体育发展，研究和指导全市青少年体育后备人才培养工作，研究拟订全市产业发展规划。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组织和举办全市性群众体育活动及比赛，组织参加省级以上群众体育类比赛，组织全市各级社会体育指导员培训。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组织和举办全市性群众体育活动及比赛，组织参加省级以上群众体育类比赛，组织全市各级社会体育指导员培训。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综合考虑预算执行情况、产出、效益、服务对象满意度各方面因素，通过数据采集及分析，最终评分结果：全民健身活动经费项目绩效自评价结果为:总得分98.75分，属于"优秀"。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赛事参赛人数（人）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8万人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赛事参与人数达标率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赛事举办及时性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成本节约率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健身活动政策知晓率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健身人数增长率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有效增长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全民健身活动种类覆盖率（%）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98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全民健身经费60万元资金已全部到位，支出60万元，执行率100%。各类赛事活动开展达20余场，赛事活动辐射达8万多人，赛事参与率100%。通过调研、问卷、坐谈，群众满意度达95%以上。通过举办各类赛事活动，经常参加体育锻炼的人口明显增加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各类赛事活动辐射达8万多人，赛事活动开展达20余场，均及时举办并取得圆满成功。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通过举办各类赛事活动，经常参加体育锻炼的人口明显增加，通过各类宣传群众对全民健身热情高涨。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通过调研、问卷、坐谈，满意度达95%以上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积极按照年度总体目标，完成各项赛事培训活动，执行率100%。通过举办各类赛事活动，经常参加体育锻炼的人口明显增加。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受疫情影响，各类赛事活动较往年开展力度不足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在做好疫情防控常态化要求的基础上，积极开展各级各类体育赛事活动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赛事参赛人数（人）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8万人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因受疫情影响，参赛人数减少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赛事参与人数达标率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赛事举办及时性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成本节约率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健身人数增长率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有效增长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因受疫情影响，参赛人数减少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全民健身活动种类覆盖率（%）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健身活动政策知晓率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E044C"/>
    <w:rsid w:val="001028E5"/>
    <w:rsid w:val="001325A6"/>
    <w:rsid w:val="001507B7"/>
    <w:rsid w:val="00170CA4"/>
    <w:rsid w:val="0017285F"/>
    <w:rsid w:val="001A3CD2"/>
    <w:rsid w:val="001B4120"/>
    <w:rsid w:val="001C06A8"/>
    <w:rsid w:val="002160A0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9323C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D0AF5"/>
    <w:rsid w:val="00FD3022"/>
    <w:rsid w:val="00FD64C8"/>
    <w:rsid w:val="00FE4A15"/>
    <w:rsid w:val="00FF6DAB"/>
    <w:rsid w:val="19D0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qFormat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qFormat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47FA3C-7EF2-4E30-9AFB-FA9DBFF1A2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455</Words>
  <Characters>2600</Characters>
  <Lines>21</Lines>
  <Paragraphs>6</Paragraphs>
  <TotalTime>2848</TotalTime>
  <ScaleCrop>false</ScaleCrop>
  <LinksUpToDate>false</LinksUpToDate>
  <CharactersWithSpaces>3049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2022-04-02T10:10:57Z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