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00" w:lineRule="exact"/>
        <w:rPr>
          <w:rFonts w:ascii="Times New Roman" w:hAnsi="Times New Roman"/>
          <w:sz w:val="24"/>
        </w:rPr>
      </w:pPr>
    </w:p>
    <w:p>
      <w:pPr>
        <w:spacing w:line="356" w:lineRule="exact"/>
        <w:rPr>
          <w:rFonts w:ascii="Times New Roman" w:hAnsi="Times New Roman"/>
          <w:sz w:val="24"/>
        </w:rPr>
      </w:pPr>
    </w:p>
    <w:p>
      <w:pPr>
        <w:spacing w:line="240" w:lineRule="atLeast"/>
        <w:jc w:val="center"/>
        <w:rPr>
          <w:rFonts w:ascii="宋体"/>
          <w:color w:val="FF0000"/>
          <w:sz w:val="69"/>
        </w:rPr>
      </w:pPr>
      <w:r>
        <w:rPr>
          <w:rFonts w:hint="eastAsia" w:ascii="宋体" w:hAnsi="宋体"/>
          <w:color w:val="FF0000"/>
          <w:sz w:val="69"/>
          <w:lang w:eastAsia="zh-CN"/>
        </w:rPr>
        <w:t>吕梁市市场</w:t>
      </w:r>
      <w:r>
        <w:rPr>
          <w:rFonts w:hint="eastAsia" w:ascii="宋体" w:hAnsi="宋体"/>
          <w:color w:val="FF0000"/>
          <w:sz w:val="69"/>
        </w:rPr>
        <w:t>监督管理局</w:t>
      </w:r>
    </w:p>
    <w:p>
      <w:pPr>
        <w:spacing w:line="200" w:lineRule="exact"/>
        <w:jc w:val="center"/>
        <w:rPr>
          <w:rFonts w:ascii="Times New Roman" w:hAnsi="Times New Roman"/>
          <w:sz w:val="24"/>
        </w:rPr>
      </w:pPr>
    </w:p>
    <w:p>
      <w:pPr>
        <w:spacing w:line="200" w:lineRule="exact"/>
        <w:rPr>
          <w:rFonts w:ascii="Times New Roman" w:hAnsi="Times New Roman"/>
          <w:sz w:val="24"/>
        </w:rPr>
      </w:pPr>
    </w:p>
    <w:p>
      <w:pPr>
        <w:spacing w:line="200" w:lineRule="exact"/>
        <w:rPr>
          <w:rFonts w:ascii="Times New Roman" w:hAnsi="Times New Roman"/>
          <w:sz w:val="24"/>
        </w:rPr>
      </w:pPr>
    </w:p>
    <w:p>
      <w:pPr>
        <w:spacing w:line="260" w:lineRule="exact"/>
        <w:rPr>
          <w:rFonts w:ascii="Times New Roman" w:hAnsi="Times New Roman"/>
          <w:sz w:val="24"/>
        </w:rPr>
      </w:pPr>
    </w:p>
    <w:p>
      <w:pPr>
        <w:tabs>
          <w:tab w:val="left" w:pos="4760"/>
        </w:tabs>
        <w:spacing w:line="240" w:lineRule="atLeast"/>
        <w:ind w:left="2680"/>
        <w:rPr>
          <w:rFonts w:ascii="宋体"/>
          <w:color w:val="FF0000"/>
          <w:sz w:val="84"/>
        </w:rPr>
      </w:pPr>
      <w:r>
        <w:rPr>
          <w:rFonts w:hint="eastAsia" w:ascii="宋体" w:hAnsi="宋体"/>
          <w:color w:val="FF0000"/>
          <w:sz w:val="84"/>
        </w:rPr>
        <w:t>公</w:t>
      </w:r>
      <w:r>
        <w:rPr>
          <w:rFonts w:ascii="Times New Roman" w:hAnsi="Times New Roman"/>
        </w:rPr>
        <w:tab/>
      </w:r>
      <w:r>
        <w:rPr>
          <w:rFonts w:hint="eastAsia" w:ascii="宋体" w:hAnsi="宋体"/>
          <w:color w:val="FF0000"/>
          <w:sz w:val="84"/>
        </w:rPr>
        <w:t>告</w:t>
      </w:r>
    </w:p>
    <w:p>
      <w:pPr>
        <w:spacing w:line="200" w:lineRule="exact"/>
        <w:rPr>
          <w:rFonts w:ascii="Times New Roman" w:hAnsi="Times New Roman"/>
          <w:sz w:val="24"/>
        </w:rPr>
      </w:pPr>
      <w:bookmarkStart w:id="1" w:name="_GoBack"/>
      <w:bookmarkEnd w:id="1"/>
    </w:p>
    <w:p>
      <w:pPr>
        <w:spacing w:line="200" w:lineRule="exact"/>
        <w:rPr>
          <w:rFonts w:ascii="Times New Roman" w:hAnsi="Times New Roman"/>
          <w:sz w:val="24"/>
        </w:rPr>
      </w:pPr>
    </w:p>
    <w:p>
      <w:pPr>
        <w:spacing w:line="200" w:lineRule="exact"/>
        <w:rPr>
          <w:rFonts w:ascii="Times New Roman" w:hAnsi="Times New Roman"/>
          <w:sz w:val="24"/>
        </w:rPr>
      </w:pPr>
    </w:p>
    <w:p>
      <w:pPr>
        <w:spacing w:line="200" w:lineRule="exact"/>
        <w:rPr>
          <w:rFonts w:ascii="Times New Roman" w:hAnsi="Times New Roman"/>
          <w:sz w:val="24"/>
        </w:rPr>
      </w:pPr>
    </w:p>
    <w:p>
      <w:pPr>
        <w:spacing w:line="267" w:lineRule="exact"/>
        <w:rPr>
          <w:rFonts w:ascii="Times New Roman" w:hAnsi="Times New Roman"/>
          <w:sz w:val="24"/>
        </w:rPr>
      </w:pPr>
    </w:p>
    <w:p>
      <w:pPr>
        <w:spacing w:line="660" w:lineRule="exact"/>
        <w:jc w:val="center"/>
        <w:rPr>
          <w:rFonts w:hint="eastAsia" w:ascii="宋体" w:hAnsi="宋体"/>
          <w:b/>
          <w:color w:val="auto"/>
          <w:sz w:val="36"/>
          <w:szCs w:val="36"/>
        </w:rPr>
      </w:pPr>
      <w:r>
        <w:rPr>
          <w:rFonts w:hint="eastAsia" w:ascii="Arial" w:hAnsi="Arial" w:cs="Arial"/>
          <w:b/>
          <w:color w:val="auto"/>
          <w:sz w:val="36"/>
          <w:szCs w:val="36"/>
          <w:lang w:val="en-US" w:eastAsia="zh-CN"/>
        </w:rPr>
        <w:t>吕梁市市场监督管理局</w:t>
      </w:r>
    </w:p>
    <w:p>
      <w:pPr>
        <w:spacing w:line="660" w:lineRule="exact"/>
        <w:jc w:val="center"/>
        <w:rPr>
          <w:rFonts w:hint="eastAsia" w:ascii="宋体" w:hAnsi="宋体"/>
          <w:b/>
          <w:color w:val="auto"/>
          <w:sz w:val="36"/>
          <w:szCs w:val="36"/>
        </w:rPr>
      </w:pPr>
      <w:r>
        <w:rPr>
          <w:rFonts w:hint="eastAsia" w:ascii="宋体" w:hAnsi="宋体"/>
          <w:b/>
          <w:color w:val="auto"/>
          <w:sz w:val="36"/>
          <w:szCs w:val="36"/>
        </w:rPr>
        <w:t>201</w:t>
      </w:r>
      <w:r>
        <w:rPr>
          <w:rFonts w:hint="eastAsia" w:ascii="宋体" w:hAnsi="宋体"/>
          <w:b/>
          <w:color w:val="auto"/>
          <w:sz w:val="36"/>
          <w:szCs w:val="36"/>
          <w:lang w:val="en-US" w:eastAsia="zh-CN"/>
        </w:rPr>
        <w:t>9</w:t>
      </w:r>
      <w:r>
        <w:rPr>
          <w:rFonts w:hint="eastAsia" w:ascii="宋体" w:hAnsi="宋体"/>
          <w:b/>
          <w:color w:val="auto"/>
          <w:sz w:val="36"/>
          <w:szCs w:val="36"/>
        </w:rPr>
        <w:t>年食品安全监督抽检信息公告（第</w:t>
      </w:r>
      <w:r>
        <w:rPr>
          <w:rFonts w:hint="eastAsia" w:ascii="宋体" w:hAnsi="宋体"/>
          <w:b/>
          <w:color w:val="auto"/>
          <w:sz w:val="36"/>
          <w:szCs w:val="36"/>
          <w:lang w:val="en-US" w:eastAsia="zh-CN"/>
        </w:rPr>
        <w:t>3</w:t>
      </w:r>
      <w:r>
        <w:rPr>
          <w:rFonts w:hint="eastAsia" w:ascii="宋体" w:hAnsi="宋体"/>
          <w:b/>
          <w:color w:val="auto"/>
          <w:sz w:val="36"/>
          <w:szCs w:val="36"/>
        </w:rPr>
        <w:t>期）</w:t>
      </w:r>
    </w:p>
    <w:p>
      <w:pPr>
        <w:spacing w:line="68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   </w:t>
      </w:r>
    </w:p>
    <w:p>
      <w:pPr>
        <w:spacing w:line="640" w:lineRule="exact"/>
        <w:ind w:firstLine="627" w:firstLineChars="196"/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本期公布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批次监督抽检结果,涉及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食用农产品中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蔬菜类、水果、畜禽肉、鲜食用菌、鲜蛋、豆类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zh-CN"/>
        </w:rPr>
        <w:t>等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zh-CN"/>
        </w:rPr>
        <w:t>类。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根据食品安全国家标准，个别项目不合格，其产品即判定为不合格产品。其中：合格样品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40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批次。</w:t>
      </w:r>
    </w:p>
    <w:p>
      <w:pPr>
        <w:spacing w:line="640" w:lineRule="exact"/>
        <w:ind w:left="420" w:leftChars="200" w:firstLine="160" w:firstLineChars="5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合格样品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批次，具体为：</w:t>
      </w:r>
    </w:p>
    <w:p>
      <w:pPr>
        <w:numPr>
          <w:ilvl w:val="0"/>
          <w:numId w:val="0"/>
        </w:numPr>
        <w:snapToGrid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蔬菜类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批次，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检测项目为：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灭多威、氯唑磷、甲氨基阿维菌素苯甲酸盐、氟虫腈、氟吡甲禾灵和高效氟吡甲禾灵、倍硫磷、哒螨灵、敌百虫、硫线磷、噻虫胺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甲拌磷、克百威、氧乐果、腐霉利、毒死蜱、水胺硫磷、阿维菌素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、6-苄基腺嘌呤、4-氯苯氧乙酸钠、铅（以Pb计）、镉（以Cd计）、总汞（以Hg计）、总砷（以As计）、氯氰菊酯和高效氯氰菊酯、氯氟氰菊酯和高效氯氟氰菊酯、氟氯氰菊酯和高效氟氯氰菊酯、二氧化硫残留量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等农药残留，经检验全部合格。</w:t>
      </w:r>
    </w:p>
    <w:p>
      <w:pPr>
        <w:numPr>
          <w:ilvl w:val="0"/>
          <w:numId w:val="0"/>
        </w:numPr>
        <w:snapToGrid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</w:rPr>
        <w:t>水果类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</w:rPr>
        <w:t>批次，检测项目为：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铅（以Pb计）、嘧菌酯、氯唑磷、氯氰菊酯和高效氯氰菊酯、联苯菊酯、克百威、毒死蜱、丙溴磷、苯醚甲环唑、阿维菌素、辛硫磷、氰戊菊酯和S-氰戊菊酯、氟虫腈、苯醚甲环唑、啶虫脒、乐果、多菌灵等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</w:rPr>
        <w:t>，经检验全部合格。</w:t>
      </w:r>
    </w:p>
    <w:p>
      <w:pPr>
        <w:spacing w:line="640" w:lineRule="exact"/>
        <w:ind w:firstLine="64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</w:p>
    <w:p>
      <w:pPr>
        <w:numPr>
          <w:ilvl w:val="0"/>
          <w:numId w:val="0"/>
        </w:numPr>
        <w:snapToGrid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3.鲜食用菌1批次，检测项目为：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铅（以Pb计）、镉（以Cd计）、总汞（以Hg计）、总砷（以As计）、氯氰菊酯和高效氯氰菊酯、氯氟氰菊酯和高效氯氟氰菊酯、氟氯氰菊酯和高效氟氯氰菊酯、二氧化硫残留量等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，经检验全部合格。</w:t>
      </w:r>
    </w:p>
    <w:p>
      <w:pPr>
        <w:numPr>
          <w:ilvl w:val="0"/>
          <w:numId w:val="0"/>
        </w:numPr>
        <w:snapToGrid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4.畜禽肉类5批次，检测项目为：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挥发性盐基氮、克伦特罗、沙丁胺醇、莱克多巴胺、氯霉素、氟苯尼考、恩诺沙星（以恩诺沙星与环丙沙星之和计）、洛美沙星、培氟沙星、氧氟沙星、地塞米松、林可霉素、五氯酚酸钠（以五氯酚计）、尼卡巴嗪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，经检验全部合格。</w:t>
      </w:r>
    </w:p>
    <w:p>
      <w:pPr>
        <w:numPr>
          <w:ilvl w:val="0"/>
          <w:numId w:val="0"/>
        </w:numPr>
        <w:snapToGrid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5.鸡蛋1批次，检测项目为：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氯霉素、恩诺沙星（以恩诺沙星与环丙沙星之和计）、洛美沙星、诺氟沙星、培氟沙星、氧氟沙星、呋喃它酮代谢物、呋喃妥因代谢物、呋喃西林代谢物、呋喃唑酮代谢物等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，经检验全部合格。</w:t>
      </w:r>
    </w:p>
    <w:p>
      <w:pPr>
        <w:spacing w:line="640" w:lineRule="exact"/>
        <w:ind w:firstLine="64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6.豆类1批次，检测项目为：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铅（以Pb计）、镉（以Cd计）、铬（以Cr计）、赭曲霉毒素A、烯草酮、丙炔氟草胺、氯嘧磺隆、氟磺胺草醚等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，经检验全部合格。</w:t>
      </w:r>
    </w:p>
    <w:p>
      <w:pPr>
        <w:numPr>
          <w:ilvl w:val="0"/>
          <w:numId w:val="0"/>
        </w:numPr>
        <w:snapToGrid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</w:pPr>
    </w:p>
    <w:p>
      <w:pPr>
        <w:spacing w:line="640" w:lineRule="exact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</w:rPr>
        <w:t xml:space="preserve">  </w:t>
      </w:r>
    </w:p>
    <w:p>
      <w:pPr>
        <w:autoSpaceDE w:val="0"/>
        <w:autoSpaceDN w:val="0"/>
        <w:adjustRightInd w:val="0"/>
        <w:spacing w:line="640" w:lineRule="exact"/>
        <w:ind w:firstLine="4480" w:firstLineChars="1400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新宋体" w:hAnsi="新宋体" w:eastAsia="新宋体" w:cs="新宋体"/>
          <w:b w:val="0"/>
          <w:bCs/>
          <w:color w:val="auto"/>
          <w:sz w:val="32"/>
          <w:szCs w:val="32"/>
          <w:lang w:val="en-US" w:eastAsia="zh-CN"/>
        </w:rPr>
        <w:t xml:space="preserve"> 吕梁市市场监督管理局</w:t>
      </w:r>
    </w:p>
    <w:p>
      <w:pPr>
        <w:spacing w:line="640" w:lineRule="exact"/>
        <w:ind w:left="840" w:leftChars="400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 xml:space="preserve">                           2019年10月10日</w:t>
      </w:r>
    </w:p>
    <w:p>
      <w:pPr>
        <w:autoSpaceDE w:val="0"/>
        <w:autoSpaceDN w:val="0"/>
        <w:adjustRightInd w:val="0"/>
        <w:spacing w:line="640" w:lineRule="exact"/>
        <w:ind w:left="960" w:hanging="960" w:hangingChars="300"/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</w:pPr>
    </w:p>
    <w:p>
      <w:pPr>
        <w:autoSpaceDE w:val="0"/>
        <w:autoSpaceDN w:val="0"/>
        <w:adjustRightInd w:val="0"/>
        <w:spacing w:line="640" w:lineRule="exact"/>
        <w:ind w:left="960" w:hanging="960" w:hangingChars="3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附件：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1.本次检验项目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line="640" w:lineRule="exact"/>
        <w:ind w:firstLine="960" w:firstLineChars="300"/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201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年第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期食品监督抽检产品合格信息</w:t>
      </w:r>
    </w:p>
    <w:p>
      <w:pPr>
        <w:spacing w:line="360" w:lineRule="auto"/>
        <w:rPr>
          <w:rFonts w:ascii="仿宋" w:hAnsi="仿宋" w:eastAsia="仿宋" w:cs="仿宋"/>
          <w:sz w:val="32"/>
          <w:szCs w:val="32"/>
        </w:rPr>
        <w:sectPr>
          <w:pgSz w:w="11900" w:h="16838"/>
          <w:pgMar w:top="1440" w:right="1780" w:bottom="948" w:left="1800" w:header="0" w:footer="0" w:gutter="0"/>
          <w:cols w:equalWidth="0" w:num="1">
            <w:col w:w="8320"/>
          </w:cols>
          <w:docGrid w:linePitch="360" w:charSpace="0"/>
        </w:sectPr>
      </w:pPr>
    </w:p>
    <w:p>
      <w:pPr>
        <w:spacing w:line="360" w:lineRule="auto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  <w:bookmarkStart w:id="0" w:name="page3"/>
      <w:bookmarkEnd w:id="0"/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附件1</w:t>
      </w:r>
    </w:p>
    <w:p>
      <w:pPr>
        <w:spacing w:line="360" w:lineRule="auto"/>
        <w:rPr>
          <w:rFonts w:ascii="Times New Roman" w:hAnsi="Times New Roman"/>
        </w:rPr>
      </w:pPr>
    </w:p>
    <w:p>
      <w:pPr>
        <w:jc w:val="center"/>
        <w:rPr>
          <w:rFonts w:hint="eastAsia" w:ascii="宋体" w:hAnsi="宋体" w:eastAsia="宋体" w:cs="宋体"/>
          <w:color w:val="auto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color w:val="auto"/>
          <w:sz w:val="44"/>
          <w:szCs w:val="44"/>
          <w:lang w:eastAsia="zh-CN"/>
        </w:rPr>
        <w:t>本次检验项目</w:t>
      </w:r>
    </w:p>
    <w:p>
      <w:pPr>
        <w:numPr>
          <w:ilvl w:val="0"/>
          <w:numId w:val="0"/>
        </w:numPr>
        <w:snapToGrid w:val="0"/>
        <w:spacing w:line="600" w:lineRule="exact"/>
        <w:jc w:val="left"/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</w:pPr>
    </w:p>
    <w:p>
      <w:pPr>
        <w:numPr>
          <w:ilvl w:val="0"/>
          <w:numId w:val="0"/>
        </w:numPr>
        <w:snapToGrid w:val="0"/>
        <w:spacing w:line="600" w:lineRule="exact"/>
        <w:jc w:val="left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 xml:space="preserve"> 一、食用农产品</w:t>
      </w:r>
    </w:p>
    <w:p>
      <w:pPr>
        <w:numPr>
          <w:ilvl w:val="0"/>
          <w:numId w:val="0"/>
        </w:numPr>
        <w:snapToGrid w:val="0"/>
        <w:spacing w:line="600" w:lineRule="exact"/>
        <w:jc w:val="left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 xml:space="preserve">   （一）抽检依据</w:t>
      </w:r>
    </w:p>
    <w:p>
      <w:pPr>
        <w:numPr>
          <w:ilvl w:val="0"/>
          <w:numId w:val="0"/>
        </w:numPr>
        <w:snapToGrid w:val="0"/>
        <w:spacing w:line="600" w:lineRule="exact"/>
        <w:ind w:firstLine="640"/>
        <w:jc w:val="left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检验依据农业部公告第235号动物性食品中兽药最高残留限量；整顿办函（2011）1号《食品中可能违法添加的非食用物质和易滥用的食品添加剂品种名单（第五批）》；整顿办函（2010）50号《食品中可能违法添加的非食用物质和易滥用的食品添加剂品种名单（第四批）》；GB2763-2016《食品安全国家标准 食品中农药最大残留限量》；GB2762-2017《食品安全国家标准 食品中污染物限量》；GB19300-2014《食品安全国家标准 坚果与籽类食品》；GB2761-2017《食品安全国家标准 食品中真菌毒素限量》；国家食品药品监督管理总局、农业部、国家卫生和计划生育委员会关于豆芽生产过程中禁止使用6-苄基腺嘌呤等物质的公告（2015年第11号）。</w:t>
      </w:r>
    </w:p>
    <w:p>
      <w:pPr>
        <w:numPr>
          <w:ilvl w:val="0"/>
          <w:numId w:val="0"/>
        </w:numPr>
        <w:snapToGrid w:val="0"/>
        <w:spacing w:line="600" w:lineRule="exact"/>
        <w:ind w:firstLine="64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（二）检验项目</w:t>
      </w:r>
    </w:p>
    <w:p>
      <w:pPr>
        <w:numPr>
          <w:ilvl w:val="0"/>
          <w:numId w:val="0"/>
        </w:numPr>
        <w:snapToGrid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1.蔬菜类检测项目为：灭多威、氯唑磷、甲氨基阿维菌素苯甲酸盐、氟虫腈、氟吡甲禾灵和高效氟吡甲禾灵、倍硫磷、哒螨灵、敌百虫、硫线磷、噻虫胺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甲拌磷、克百威、氧乐果、腐霉利、毒死蜱、水胺硫磷、阿维菌素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、6-苄基腺嘌呤、4-氯苯氧乙酸钠、铅（以Pb计）、镉（以Cd计）、总汞（以Hg计）、总砷（以As计）、氯氰菊酯和高效氯氰菊酯、氯氟氰菊酯和高效氯氟氰菊酯、氟氯氰菊酯和高效氟氯氰菊酯、二氧化硫残留量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等。</w:t>
      </w:r>
    </w:p>
    <w:p>
      <w:pPr>
        <w:numPr>
          <w:ilvl w:val="0"/>
          <w:numId w:val="0"/>
        </w:numPr>
        <w:snapToGrid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.水果类检测项目为：铅（以Pb计）、嘧菌酯、氯唑磷、氯氰菊酯和高效氯氰菊酯、联苯菊酯、克百威、毒死蜱、丙溴磷、苯醚甲环唑、阿维菌素、辛硫磷、氰戊菊酯和S-氰戊菊酯、氟虫腈、苯醚甲环唑、啶虫脒、乐果、多菌灵等。</w:t>
      </w:r>
    </w:p>
    <w:p>
      <w:pPr>
        <w:numPr>
          <w:ilvl w:val="0"/>
          <w:numId w:val="0"/>
        </w:numPr>
        <w:snapToGrid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3.豆类检测项目为：铅（以Pb计）、镉（以Cd计）、铬（以Cr计）、赭曲霉毒素A、烯草酮、丙炔氟草胺、氯嘧磺隆、氟磺胺草醚等。</w:t>
      </w:r>
    </w:p>
    <w:p>
      <w:pPr>
        <w:numPr>
          <w:ilvl w:val="0"/>
          <w:numId w:val="0"/>
        </w:numPr>
        <w:snapToGrid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4.鲜食用菌检测项目为：铅（以Pb计）、镉（以Cd计）、总汞（以Hg计）、总砷（以As计）、氯氰菊酯和高效氯氰菊酯、氯氟氰菊酯和高效氯氟氰菊酯、氟氯氰菊酯和高效氟氯氰菊酯、二氧化硫残留量等。</w:t>
      </w:r>
    </w:p>
    <w:p>
      <w:pPr>
        <w:numPr>
          <w:ilvl w:val="0"/>
          <w:numId w:val="0"/>
        </w:numPr>
        <w:snapToGrid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5.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畜禽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肉类检测项目为：挥发性盐基氮、克伦特罗、沙丁胺醇、莱克多巴胺、氯霉素、氟苯尼考、恩诺沙星（以恩诺沙星与环丙沙星之和计）、洛美沙星、培氟沙星、氧氟沙星、地塞米松、林可霉素、五氯酚酸钠（以五氯酚计）、尼卡巴嗪等兽药残留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.鸡蛋检测项目为：氯霉素、恩诺沙星（以恩诺沙星与环丙沙星之和计）、洛美沙星、诺氟沙星、培氟沙星、氧氟沙星、呋喃它酮代谢物、呋喃妥因代谢物、呋喃西林代谢物、呋喃唑酮代谢物等。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</w:p>
    <w:p>
      <w:pPr>
        <w:jc w:val="both"/>
        <w:rPr>
          <w:rFonts w:hint="eastAsia" w:ascii="宋体" w:hAnsi="宋体" w:cs="宋体"/>
          <w:b/>
          <w:bCs/>
          <w:sz w:val="36"/>
          <w:szCs w:val="36"/>
        </w:rPr>
      </w:pPr>
    </w:p>
    <w:p>
      <w:pPr>
        <w:jc w:val="both"/>
        <w:rPr>
          <w:rFonts w:hint="eastAsia" w:ascii="宋体" w:hAnsi="宋体" w:cs="宋体"/>
          <w:b/>
          <w:bCs/>
          <w:sz w:val="36"/>
          <w:szCs w:val="36"/>
        </w:rPr>
      </w:pPr>
    </w:p>
    <w:p>
      <w:pPr>
        <w:jc w:val="both"/>
        <w:rPr>
          <w:rFonts w:hint="eastAsia" w:ascii="宋体" w:hAnsi="宋体" w:cs="宋体"/>
          <w:b/>
          <w:bCs/>
          <w:sz w:val="36"/>
          <w:szCs w:val="36"/>
        </w:rPr>
      </w:pPr>
    </w:p>
    <w:p>
      <w:pPr>
        <w:jc w:val="both"/>
        <w:rPr>
          <w:rFonts w:hint="eastAsia" w:ascii="宋体" w:hAnsi="宋体" w:cs="宋体"/>
          <w:b/>
          <w:bCs/>
          <w:sz w:val="36"/>
          <w:szCs w:val="36"/>
        </w:rPr>
      </w:pPr>
    </w:p>
    <w:tbl>
      <w:tblPr>
        <w:tblStyle w:val="7"/>
        <w:tblW w:w="1504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75"/>
        <w:gridCol w:w="285"/>
        <w:gridCol w:w="930"/>
        <w:gridCol w:w="975"/>
        <w:gridCol w:w="1965"/>
        <w:gridCol w:w="705"/>
        <w:gridCol w:w="975"/>
        <w:gridCol w:w="915"/>
        <w:gridCol w:w="2280"/>
        <w:gridCol w:w="915"/>
        <w:gridCol w:w="705"/>
        <w:gridCol w:w="690"/>
        <w:gridCol w:w="1035"/>
        <w:gridCol w:w="495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1504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2019年第3期食品监督抽检产品合格信息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抽样编号</w:t>
            </w: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标称生产企业名称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标称生产企业地址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被抽样单位名称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被抽样单位所在省份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食品名称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生产日期/批号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分类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公告号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公告日期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任务来源/项目名称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NCP19141100151400564</w:t>
            </w: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石楼县家家乐超市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芹菜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 2019年9月4日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吕梁市抽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NCP19141100151400565</w:t>
            </w: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石楼县天天乐超市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油麦菜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 2019年9月4日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吕梁市抽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NCP19141100151400566</w:t>
            </w: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石楼县天天乐超市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大白菜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 2019年9月4日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吕梁市抽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NCP19141100151400567</w:t>
            </w: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石楼县天天乐超市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菜花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 2019年9月4日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吕梁市抽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NCP19141100151400568</w:t>
            </w: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石楼县天天乐超市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韭菜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 2019年9月4日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吕梁市抽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0" w:hRule="atLeast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NCP19141100151400569</w:t>
            </w: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山西省吕梁市汾阳市明泰食品公司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山西省吕梁市汾阳市文峰街道冯家庄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石楼县天天乐超市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山猪肉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 2019年9月4日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畜禽肉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吕梁市抽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NCP19141100151400571</w:t>
            </w: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陕西双汇食品有限公司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陕西省咸阳市兴平市西吴街道食品工业园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石楼县众信粮油门市部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猪肉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 2019年9月4日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畜禽肉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吕梁市抽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NCP19141100151400572</w:t>
            </w: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石楼县众信粮油门市部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长豆角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 2019年9月4日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吕梁市抽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NCP19141100151400573</w:t>
            </w: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石楼县众信粮油门市部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小白菜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 2019年9月4日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吕梁市抽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NCP19141100151400574</w:t>
            </w: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柳林县翠连综合商店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鸡蛋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 2019年9月5日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鲜蛋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吕梁市抽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NCP19141100151400575</w:t>
            </w: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柳林县翠连综合商店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茴子白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 2019年9月5日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吕梁市抽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NCP19141100151400576</w:t>
            </w: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柳林县翠连综合商店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尖椒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 2019年9月5日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吕梁市抽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NCP19141100151400577</w:t>
            </w: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柳林县翠连综合商店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黄瓜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 2019年9月5日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吕梁市抽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NCP19141100151400578</w:t>
            </w: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柳林县翠连综合商店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梨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 2019年9月5日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水果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吕梁市抽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NCP19141100151400579</w:t>
            </w: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柳林县翠连综合商店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西红柿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 2019年9月5日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吕梁市抽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NCP19141100151400580</w:t>
            </w: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柳林县翠连综合商店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豆角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 2019年9月5日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吕梁市抽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NCP19141100151400581</w:t>
            </w: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柳林县翠连综合商店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苹果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 2019年9月5日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水果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吕梁市抽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NCP19141100151400582</w:t>
            </w: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柳林县翠连综合商店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桔子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 2019年9月5日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水果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吕梁市抽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NCP19141100151400583</w:t>
            </w: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柳林县翠连综合商店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猪肉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 2019年9月5日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畜禽肉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吕梁市抽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NCP19141100151400584</w:t>
            </w: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柳林县瑞明蔬菜水产店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绿豆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 2019年9月5日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豆类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吕梁市抽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NCP19141100151400586</w:t>
            </w: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柳林县瑞明蔬菜水产店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香瓜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 2019年9月5日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水果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吕梁市抽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NCP19141100151400587</w:t>
            </w: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柳林县瑞明蔬菜水产店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梨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 2019年9月5日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水果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吕梁市抽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NCP19141100151400588</w:t>
            </w: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柳林县瑞明蔬菜水产店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桔子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 2019年9月5日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水果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吕梁市抽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NCP19141100151400589</w:t>
            </w: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柳林县瑞明蔬菜水产店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苹果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 2019年9月5日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水果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吕梁市抽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NCP19141100151400590</w:t>
            </w: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柳林县瑞明蔬菜水产店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小油菜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 2019年9月5日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吕梁市抽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NCP19141100151400591</w:t>
            </w: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柳林县瑞明蔬菜水产店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茄子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 2019年9月5日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吕梁市抽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NCP19141100151400592</w:t>
            </w: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柳林县瑞明蔬菜水产店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黄瓜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 2019年9月5日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吕梁市抽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NCP19141100151400593</w:t>
            </w: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柳林县瑞明蔬菜水产店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香菇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 2019年9月5日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吕梁市抽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NCP19141100151400594</w:t>
            </w: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柳林县瑞明蔬菜水产店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尖椒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 2019年9月5日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吕梁市抽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NCP19141100151400595</w:t>
            </w: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柳林县瑞明蔬菜水产店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青椒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 2019年9月5日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吕梁市抽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NCP19141100151400596</w:t>
            </w: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柳林县瑞明蔬菜水产店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西红柿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 2019年9月5日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吕梁市抽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NCP19141100151400597</w:t>
            </w: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柳林县瑞明蔬菜水产店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豆角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 2019年9月5日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吕梁市抽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NCP19141100151400598</w:t>
            </w: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柳林县瑞明蔬菜水产店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猪肉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 2019年9月5日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畜禽肉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吕梁市抽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NCP19141100151400599</w:t>
            </w: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柳林县瑞明蔬菜水产店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鸡腿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 2019年9月5日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畜禽肉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吕梁市抽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NCP19141100151400600</w:t>
            </w: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柳林县好又多超市有限责任公司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菜花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 2019年9月6日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吕梁市抽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NCP19141100151400601</w:t>
            </w: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柳林县好又多超市有限责任公司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长茄子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 2019年9月6日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吕梁市抽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NCP19141100151400602</w:t>
            </w: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柳林县好又多超市有限责任公司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菠菜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 2019年9月6日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吕梁市抽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NCP19141100151400603</w:t>
            </w: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柳林县好又多超市有限责任公司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平菇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 2019年9月6日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鲜食用菌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吕梁市抽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NCP19141100151400604</w:t>
            </w: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柳林县好又多超市有限责任公司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小茴子白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 2019年9月6日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吕梁市抽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NCP19141100151400605</w:t>
            </w: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柳林县好又多超市有限责任公司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青椒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 2019年9月6日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吕梁市抽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jc w:val="both"/>
        <w:rPr>
          <w:rFonts w:hint="eastAsia" w:ascii="宋体" w:hAnsi="宋体" w:cs="宋体"/>
          <w:b/>
          <w:bCs/>
          <w:sz w:val="36"/>
          <w:szCs w:val="36"/>
        </w:rPr>
      </w:pPr>
    </w:p>
    <w:p>
      <w:pPr>
        <w:jc w:val="both"/>
        <w:rPr>
          <w:rFonts w:hint="eastAsia" w:ascii="宋体" w:hAnsi="宋体" w:cs="宋体"/>
          <w:b/>
          <w:bCs/>
          <w:sz w:val="36"/>
          <w:szCs w:val="36"/>
        </w:rPr>
      </w:pPr>
    </w:p>
    <w:p>
      <w:pPr>
        <w:jc w:val="both"/>
        <w:rPr>
          <w:rFonts w:hint="eastAsia" w:ascii="宋体" w:hAnsi="宋体" w:cs="宋体"/>
          <w:b/>
          <w:bCs/>
          <w:sz w:val="36"/>
          <w:szCs w:val="36"/>
        </w:rPr>
      </w:pPr>
    </w:p>
    <w:p>
      <w:pPr>
        <w:jc w:val="both"/>
        <w:rPr>
          <w:rFonts w:hint="eastAsia" w:ascii="宋体" w:hAnsi="宋体" w:cs="宋体"/>
          <w:b/>
          <w:bCs/>
          <w:sz w:val="36"/>
          <w:szCs w:val="36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FZHTK--GBK1-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68A9253F"/>
    <w:rsid w:val="00030DD2"/>
    <w:rsid w:val="0013063E"/>
    <w:rsid w:val="001E1C31"/>
    <w:rsid w:val="00263C06"/>
    <w:rsid w:val="00336E1A"/>
    <w:rsid w:val="00401A82"/>
    <w:rsid w:val="00412745"/>
    <w:rsid w:val="004216EF"/>
    <w:rsid w:val="00475540"/>
    <w:rsid w:val="004A4AEE"/>
    <w:rsid w:val="005272F9"/>
    <w:rsid w:val="005A28B3"/>
    <w:rsid w:val="005B5F11"/>
    <w:rsid w:val="006A21F6"/>
    <w:rsid w:val="006A26F5"/>
    <w:rsid w:val="006D0B31"/>
    <w:rsid w:val="006E5FC6"/>
    <w:rsid w:val="00743112"/>
    <w:rsid w:val="00756778"/>
    <w:rsid w:val="007A2A74"/>
    <w:rsid w:val="007E3AEE"/>
    <w:rsid w:val="00826176"/>
    <w:rsid w:val="00A12FCE"/>
    <w:rsid w:val="00A60795"/>
    <w:rsid w:val="00AC4308"/>
    <w:rsid w:val="00AC7FFD"/>
    <w:rsid w:val="00B870CD"/>
    <w:rsid w:val="00BB2350"/>
    <w:rsid w:val="00BD21CA"/>
    <w:rsid w:val="00C24F77"/>
    <w:rsid w:val="00D50641"/>
    <w:rsid w:val="00D51576"/>
    <w:rsid w:val="00EA678B"/>
    <w:rsid w:val="00EF23B0"/>
    <w:rsid w:val="00F44847"/>
    <w:rsid w:val="00F5343F"/>
    <w:rsid w:val="01DF082F"/>
    <w:rsid w:val="02B61F16"/>
    <w:rsid w:val="03342A36"/>
    <w:rsid w:val="040C2BFD"/>
    <w:rsid w:val="04BA7800"/>
    <w:rsid w:val="04CC676D"/>
    <w:rsid w:val="0535559B"/>
    <w:rsid w:val="06925618"/>
    <w:rsid w:val="09C46C96"/>
    <w:rsid w:val="0AA64651"/>
    <w:rsid w:val="0B6A0567"/>
    <w:rsid w:val="0D657646"/>
    <w:rsid w:val="0D9074A6"/>
    <w:rsid w:val="10A14F5D"/>
    <w:rsid w:val="135306A7"/>
    <w:rsid w:val="170D01DE"/>
    <w:rsid w:val="17590822"/>
    <w:rsid w:val="17C64181"/>
    <w:rsid w:val="18845676"/>
    <w:rsid w:val="198A63B7"/>
    <w:rsid w:val="1B6620DE"/>
    <w:rsid w:val="1DD447EA"/>
    <w:rsid w:val="1E100996"/>
    <w:rsid w:val="211A2E89"/>
    <w:rsid w:val="21DA0F4B"/>
    <w:rsid w:val="21DF7FFC"/>
    <w:rsid w:val="220D36A6"/>
    <w:rsid w:val="22683EF9"/>
    <w:rsid w:val="23E11A72"/>
    <w:rsid w:val="251A3085"/>
    <w:rsid w:val="25E16FB0"/>
    <w:rsid w:val="265C3619"/>
    <w:rsid w:val="26EF55A1"/>
    <w:rsid w:val="27097D0B"/>
    <w:rsid w:val="276F7292"/>
    <w:rsid w:val="28236F83"/>
    <w:rsid w:val="2A550659"/>
    <w:rsid w:val="2C9013B0"/>
    <w:rsid w:val="2E626E3C"/>
    <w:rsid w:val="2E972C13"/>
    <w:rsid w:val="2EB31CD2"/>
    <w:rsid w:val="2EF77059"/>
    <w:rsid w:val="307D4D1A"/>
    <w:rsid w:val="3100553E"/>
    <w:rsid w:val="32794481"/>
    <w:rsid w:val="32FD1F69"/>
    <w:rsid w:val="34004B38"/>
    <w:rsid w:val="366E4ACF"/>
    <w:rsid w:val="37C40388"/>
    <w:rsid w:val="380422FF"/>
    <w:rsid w:val="3DCF299E"/>
    <w:rsid w:val="3F7E2296"/>
    <w:rsid w:val="3FC63BD6"/>
    <w:rsid w:val="40D00D59"/>
    <w:rsid w:val="41F724C7"/>
    <w:rsid w:val="422053E9"/>
    <w:rsid w:val="42BC5361"/>
    <w:rsid w:val="457B7A46"/>
    <w:rsid w:val="45AD0B17"/>
    <w:rsid w:val="483907DC"/>
    <w:rsid w:val="492C6705"/>
    <w:rsid w:val="4D8948CA"/>
    <w:rsid w:val="4DDD3786"/>
    <w:rsid w:val="4ECF1997"/>
    <w:rsid w:val="554D1BF6"/>
    <w:rsid w:val="558F3864"/>
    <w:rsid w:val="59405CE2"/>
    <w:rsid w:val="596557E9"/>
    <w:rsid w:val="5A530A36"/>
    <w:rsid w:val="5AC45602"/>
    <w:rsid w:val="5BDD661D"/>
    <w:rsid w:val="627838E3"/>
    <w:rsid w:val="62B72F63"/>
    <w:rsid w:val="636F2FA6"/>
    <w:rsid w:val="63E67378"/>
    <w:rsid w:val="646113CC"/>
    <w:rsid w:val="648B4035"/>
    <w:rsid w:val="64F10760"/>
    <w:rsid w:val="652A43E6"/>
    <w:rsid w:val="68A9253F"/>
    <w:rsid w:val="695050D5"/>
    <w:rsid w:val="69EB2086"/>
    <w:rsid w:val="6C5B5C1A"/>
    <w:rsid w:val="6C79721B"/>
    <w:rsid w:val="6C925CB2"/>
    <w:rsid w:val="6DC45FAF"/>
    <w:rsid w:val="6DD161A0"/>
    <w:rsid w:val="6E3B3A08"/>
    <w:rsid w:val="6F0338B8"/>
    <w:rsid w:val="6FBC2A60"/>
    <w:rsid w:val="6FBD3CCD"/>
    <w:rsid w:val="70162355"/>
    <w:rsid w:val="71505920"/>
    <w:rsid w:val="71966318"/>
    <w:rsid w:val="71EF6049"/>
    <w:rsid w:val="72241D7A"/>
    <w:rsid w:val="729B1435"/>
    <w:rsid w:val="739905F9"/>
    <w:rsid w:val="73D36333"/>
    <w:rsid w:val="76F171B5"/>
    <w:rsid w:val="776F6F38"/>
    <w:rsid w:val="79D04F20"/>
    <w:rsid w:val="79FB2BC7"/>
    <w:rsid w:val="7A354A01"/>
    <w:rsid w:val="7A422FDB"/>
    <w:rsid w:val="7C3D20E4"/>
    <w:rsid w:val="7C443BD1"/>
    <w:rsid w:val="7C503814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iPriority="99" w:semiHidden="0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semiHidden="0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qFormat="1"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宋体" w:cs="Times New Roman"/>
      <w:kern w:val="0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Autospacing="1" w:afterAutospacing="1"/>
    </w:pPr>
    <w:rPr>
      <w:sz w:val="24"/>
    </w:rPr>
  </w:style>
  <w:style w:type="character" w:styleId="6">
    <w:name w:val="Hyperlink"/>
    <w:basedOn w:val="5"/>
    <w:unhideWhenUsed/>
    <w:qFormat/>
    <w:locked/>
    <w:uiPriority w:val="99"/>
    <w:rPr>
      <w:color w:val="0000FF"/>
      <w:u w:val="single"/>
    </w:rPr>
  </w:style>
  <w:style w:type="table" w:styleId="8">
    <w:name w:val="Table Grid"/>
    <w:basedOn w:val="7"/>
    <w:qFormat/>
    <w:locked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Footer Char"/>
    <w:basedOn w:val="5"/>
    <w:link w:val="2"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Header Char"/>
    <w:basedOn w:val="5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fontstyle01"/>
    <w:basedOn w:val="5"/>
    <w:qFormat/>
    <w:uiPriority w:val="0"/>
    <w:rPr>
      <w:rFonts w:ascii="FZHTK--GBK1-0" w:hAnsi="FZHTK--GBK1-0" w:eastAsia="FZHTK--GBK1-0" w:cs="FZHTK--GBK1-0"/>
      <w:color w:val="000000"/>
      <w:sz w:val="52"/>
      <w:szCs w:val="5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14</Pages>
  <Words>795</Words>
  <Characters>4537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2017-07-12T03:04:00Z</dcterms:created>
  <dc:creator>PC</dc:creator>
  <cp:lastModifiedBy>Administrator</cp:lastModifiedBy>
  <cp:lastPrinted>2019-10-10T06:41:36Z</cp:lastPrinted>
  <dcterms:modified xsi:type="dcterms:W3CDTF">2019-10-10T06:41:48Z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