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Times New Roman" w:hAnsi="Times New Roman"/>
          <w:sz w:val="24"/>
        </w:rPr>
      </w:pPr>
    </w:p>
    <w:p>
      <w:pPr>
        <w:spacing w:line="356" w:lineRule="exact"/>
        <w:rPr>
          <w:rFonts w:ascii="Times New Roman" w:hAnsi="Times New Roman"/>
          <w:sz w:val="24"/>
        </w:rPr>
      </w:pPr>
    </w:p>
    <w:p>
      <w:pPr>
        <w:spacing w:line="240" w:lineRule="atLeast"/>
        <w:jc w:val="center"/>
        <w:rPr>
          <w:rFonts w:ascii="宋体"/>
          <w:b w:val="0"/>
          <w:bCs w:val="0"/>
          <w:color w:val="FF0000"/>
          <w:sz w:val="69"/>
        </w:rPr>
      </w:pPr>
      <w:r>
        <w:rPr>
          <w:rFonts w:hint="eastAsia" w:ascii="宋体" w:hAnsi="宋体"/>
          <w:b w:val="0"/>
          <w:bCs w:val="0"/>
          <w:color w:val="FF0000"/>
          <w:sz w:val="69"/>
          <w:lang w:eastAsia="zh-CN"/>
        </w:rPr>
        <w:t>吕梁市市场</w:t>
      </w:r>
      <w:r>
        <w:rPr>
          <w:rFonts w:hint="eastAsia" w:ascii="宋体" w:hAnsi="宋体"/>
          <w:b w:val="0"/>
          <w:bCs w:val="0"/>
          <w:color w:val="FF0000"/>
          <w:sz w:val="69"/>
        </w:rPr>
        <w:t>监督管理局</w:t>
      </w:r>
    </w:p>
    <w:p>
      <w:pPr>
        <w:spacing w:line="200" w:lineRule="exact"/>
        <w:jc w:val="center"/>
        <w:rPr>
          <w:rFonts w:ascii="Times New Roman" w:hAnsi="Times New Roman"/>
          <w:b w:val="0"/>
          <w:bCs w:val="0"/>
          <w:color w:val="FF0000"/>
          <w:sz w:val="24"/>
        </w:rPr>
      </w:pPr>
    </w:p>
    <w:p>
      <w:pPr>
        <w:spacing w:line="200" w:lineRule="exact"/>
        <w:rPr>
          <w:rFonts w:ascii="Times New Roman" w:hAnsi="Times New Roman"/>
          <w:b w:val="0"/>
          <w:bCs w:val="0"/>
          <w:color w:val="FF0000"/>
          <w:sz w:val="24"/>
        </w:rPr>
      </w:pPr>
    </w:p>
    <w:p>
      <w:pPr>
        <w:spacing w:line="200" w:lineRule="exact"/>
        <w:rPr>
          <w:rFonts w:ascii="Times New Roman" w:hAnsi="Times New Roman"/>
          <w:b w:val="0"/>
          <w:bCs w:val="0"/>
          <w:color w:val="FF0000"/>
          <w:sz w:val="24"/>
        </w:rPr>
      </w:pPr>
    </w:p>
    <w:p>
      <w:pPr>
        <w:spacing w:line="260" w:lineRule="exact"/>
        <w:rPr>
          <w:rFonts w:ascii="Times New Roman" w:hAnsi="Times New Roman"/>
          <w:b w:val="0"/>
          <w:bCs w:val="0"/>
          <w:color w:val="FF0000"/>
          <w:sz w:val="24"/>
        </w:rPr>
      </w:pPr>
    </w:p>
    <w:p>
      <w:pPr>
        <w:tabs>
          <w:tab w:val="left" w:pos="4760"/>
        </w:tabs>
        <w:spacing w:line="240" w:lineRule="atLeast"/>
        <w:ind w:left="2680"/>
        <w:rPr>
          <w:rFonts w:ascii="宋体"/>
          <w:b w:val="0"/>
          <w:bCs w:val="0"/>
          <w:color w:val="FF0000"/>
          <w:sz w:val="84"/>
        </w:rPr>
      </w:pPr>
      <w:r>
        <w:rPr>
          <w:rFonts w:hint="eastAsia" w:ascii="宋体" w:hAnsi="宋体"/>
          <w:b w:val="0"/>
          <w:bCs w:val="0"/>
          <w:color w:val="FF0000"/>
          <w:sz w:val="84"/>
        </w:rPr>
        <w:t>公</w:t>
      </w:r>
      <w:r>
        <w:rPr>
          <w:rFonts w:ascii="Times New Roman" w:hAnsi="Times New Roman"/>
          <w:b w:val="0"/>
          <w:bCs w:val="0"/>
          <w:color w:val="FF0000"/>
        </w:rPr>
        <w:tab/>
      </w:r>
      <w:r>
        <w:rPr>
          <w:rFonts w:hint="eastAsia" w:ascii="宋体" w:hAnsi="宋体"/>
          <w:b w:val="0"/>
          <w:bCs w:val="0"/>
          <w:color w:val="FF0000"/>
          <w:sz w:val="84"/>
        </w:rPr>
        <w:t>告</w:t>
      </w: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67" w:lineRule="exact"/>
        <w:rPr>
          <w:rFonts w:ascii="Times New Roman" w:hAnsi="Times New Roman"/>
          <w:sz w:val="24"/>
        </w:rPr>
      </w:pPr>
    </w:p>
    <w:p>
      <w:pPr>
        <w:spacing w:line="240" w:lineRule="atLeast"/>
        <w:ind w:left="1980"/>
        <w:rPr>
          <w:rFonts w:ascii="宋体"/>
          <w:b/>
          <w:sz w:val="36"/>
        </w:rPr>
      </w:pPr>
      <w:r>
        <w:rPr>
          <w:rFonts w:hint="eastAsia" w:ascii="宋体" w:hAnsi="宋体"/>
          <w:b/>
          <w:sz w:val="36"/>
          <w:lang w:eastAsia="zh-CN"/>
        </w:rPr>
        <w:t>吕梁市市场</w:t>
      </w:r>
      <w:r>
        <w:rPr>
          <w:rFonts w:hint="eastAsia" w:ascii="宋体" w:hAnsi="宋体"/>
          <w:b/>
          <w:sz w:val="36"/>
        </w:rPr>
        <w:t>监督管理局</w:t>
      </w:r>
    </w:p>
    <w:p>
      <w:pPr>
        <w:spacing w:line="244" w:lineRule="exact"/>
        <w:rPr>
          <w:rFonts w:ascii="Times New Roman" w:hAnsi="Times New Roman"/>
          <w:sz w:val="24"/>
        </w:rPr>
      </w:pPr>
    </w:p>
    <w:p>
      <w:pPr>
        <w:spacing w:line="240" w:lineRule="atLeast"/>
        <w:ind w:left="480"/>
        <w:rPr>
          <w:rFonts w:ascii="宋体"/>
          <w:b/>
          <w:sz w:val="36"/>
        </w:rPr>
      </w:pPr>
      <w:r>
        <w:rPr>
          <w:rFonts w:ascii="宋体" w:hAnsi="宋体"/>
          <w:b/>
          <w:sz w:val="36"/>
        </w:rPr>
        <w:t>201</w:t>
      </w:r>
      <w:r>
        <w:rPr>
          <w:rFonts w:hint="eastAsia" w:ascii="宋体" w:hAnsi="宋体"/>
          <w:b/>
          <w:sz w:val="36"/>
          <w:lang w:val="en-US" w:eastAsia="zh-CN"/>
        </w:rPr>
        <w:t>9</w:t>
      </w:r>
      <w:r>
        <w:rPr>
          <w:rFonts w:hint="eastAsia" w:ascii="宋体" w:hAnsi="宋体"/>
          <w:b/>
          <w:sz w:val="36"/>
        </w:rPr>
        <w:t>年食品安全监督抽检信息公告（第</w:t>
      </w:r>
      <w:r>
        <w:rPr>
          <w:rFonts w:hint="eastAsia" w:ascii="宋体" w:hAnsi="宋体"/>
          <w:b/>
          <w:sz w:val="36"/>
          <w:lang w:val="en-US" w:eastAsia="zh-CN"/>
        </w:rPr>
        <w:t>5</w:t>
      </w:r>
      <w:r>
        <w:rPr>
          <w:rFonts w:hint="eastAsia" w:ascii="宋体" w:hAnsi="宋体"/>
          <w:b/>
          <w:sz w:val="36"/>
        </w:rPr>
        <w:t>期）</w:t>
      </w:r>
    </w:p>
    <w:p>
      <w:pPr>
        <w:spacing w:line="200" w:lineRule="exact"/>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480" w:lineRule="auto"/>
        <w:rPr>
          <w:rFonts w:ascii="Times New Roman" w:hAnsi="Times New Roman"/>
          <w:sz w:val="24"/>
        </w:rPr>
      </w:pPr>
    </w:p>
    <w:p>
      <w:pPr>
        <w:spacing w:line="360" w:lineRule="auto"/>
        <w:ind w:right="20" w:firstLine="626"/>
        <w:jc w:val="both"/>
        <w:rPr>
          <w:rFonts w:ascii="仿宋" w:hAnsi="仿宋" w:eastAsia="仿宋" w:cs="仿宋"/>
          <w:sz w:val="32"/>
          <w:szCs w:val="32"/>
        </w:rPr>
      </w:pPr>
      <w:r>
        <w:rPr>
          <w:rFonts w:hint="eastAsia" w:ascii="仿宋" w:hAnsi="仿宋" w:eastAsia="仿宋" w:cs="仿宋"/>
          <w:sz w:val="32"/>
          <w:szCs w:val="32"/>
        </w:rPr>
        <w:t>本期公布</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50 </w:t>
      </w:r>
      <w:r>
        <w:rPr>
          <w:rFonts w:hint="eastAsia" w:ascii="仿宋" w:hAnsi="仿宋" w:eastAsia="仿宋" w:cs="仿宋"/>
          <w:sz w:val="32"/>
          <w:szCs w:val="32"/>
        </w:rPr>
        <w:t>批次监督抽检结果</w:t>
      </w:r>
      <w:r>
        <w:rPr>
          <w:rFonts w:ascii="仿宋" w:hAnsi="仿宋" w:eastAsia="仿宋" w:cs="仿宋"/>
          <w:sz w:val="32"/>
          <w:szCs w:val="32"/>
        </w:rPr>
        <w:t>,</w:t>
      </w:r>
      <w:r>
        <w:rPr>
          <w:rFonts w:hint="eastAsia" w:ascii="仿宋" w:hAnsi="仿宋" w:eastAsia="仿宋" w:cs="仿宋"/>
          <w:sz w:val="32"/>
          <w:szCs w:val="32"/>
        </w:rPr>
        <w:t>涉及食用农产品</w:t>
      </w:r>
      <w:r>
        <w:rPr>
          <w:rFonts w:ascii="仿宋" w:hAnsi="仿宋" w:eastAsia="仿宋" w:cs="仿宋"/>
          <w:sz w:val="32"/>
          <w:szCs w:val="32"/>
        </w:rPr>
        <w:t>1</w:t>
      </w:r>
      <w:r>
        <w:rPr>
          <w:rFonts w:hint="eastAsia" w:ascii="仿宋" w:hAnsi="仿宋" w:eastAsia="仿宋" w:cs="仿宋"/>
          <w:sz w:val="32"/>
          <w:szCs w:val="32"/>
        </w:rPr>
        <w:t>个大类。根据食品安全国家标准，个别项目不合格，其产品即判定为不合格产品。其中：不合格样品</w:t>
      </w:r>
      <w:r>
        <w:rPr>
          <w:rFonts w:hint="eastAsia" w:ascii="仿宋" w:hAnsi="仿宋" w:eastAsia="仿宋" w:cs="仿宋"/>
          <w:sz w:val="32"/>
          <w:szCs w:val="32"/>
          <w:lang w:val="en-US" w:eastAsia="zh-CN"/>
        </w:rPr>
        <w:t>4</w:t>
      </w:r>
      <w:r>
        <w:rPr>
          <w:rFonts w:hint="eastAsia" w:ascii="仿宋" w:hAnsi="仿宋" w:eastAsia="仿宋" w:cs="仿宋"/>
          <w:sz w:val="32"/>
          <w:szCs w:val="32"/>
        </w:rPr>
        <w:t>批次，合格样品</w:t>
      </w:r>
      <w:r>
        <w:rPr>
          <w:rFonts w:ascii="仿宋" w:hAnsi="仿宋" w:eastAsia="仿宋" w:cs="仿宋"/>
          <w:sz w:val="32"/>
          <w:szCs w:val="32"/>
        </w:rPr>
        <w:t xml:space="preserve"> </w:t>
      </w:r>
      <w:r>
        <w:rPr>
          <w:rFonts w:hint="eastAsia" w:ascii="仿宋" w:hAnsi="仿宋" w:eastAsia="仿宋" w:cs="仿宋"/>
          <w:sz w:val="32"/>
          <w:szCs w:val="32"/>
          <w:lang w:val="en-US" w:eastAsia="zh-CN"/>
        </w:rPr>
        <w:t>46</w:t>
      </w:r>
      <w:r>
        <w:rPr>
          <w:rFonts w:hint="eastAsia" w:ascii="仿宋" w:hAnsi="仿宋" w:eastAsia="仿宋" w:cs="仿宋"/>
          <w:sz w:val="32"/>
          <w:szCs w:val="32"/>
        </w:rPr>
        <w:t>批次。</w:t>
      </w:r>
    </w:p>
    <w:p>
      <w:pPr>
        <w:spacing w:line="360" w:lineRule="auto"/>
        <w:ind w:left="580"/>
        <w:rPr>
          <w:rFonts w:ascii="仿宋" w:hAnsi="仿宋" w:eastAsia="仿宋" w:cs="仿宋"/>
          <w:sz w:val="32"/>
          <w:szCs w:val="32"/>
        </w:rPr>
      </w:pPr>
      <w:r>
        <w:rPr>
          <w:rFonts w:hint="eastAsia" w:ascii="仿宋" w:hAnsi="仿宋" w:eastAsia="仿宋" w:cs="仿宋"/>
          <w:sz w:val="32"/>
          <w:szCs w:val="32"/>
        </w:rPr>
        <w:t>合格样品</w:t>
      </w:r>
      <w:r>
        <w:rPr>
          <w:rFonts w:hint="eastAsia" w:ascii="仿宋" w:hAnsi="仿宋" w:eastAsia="仿宋" w:cs="仿宋"/>
          <w:sz w:val="32"/>
          <w:szCs w:val="32"/>
          <w:lang w:val="en-US" w:eastAsia="zh-CN"/>
        </w:rPr>
        <w:t>46</w:t>
      </w:r>
      <w:r>
        <w:rPr>
          <w:rFonts w:hint="eastAsia" w:ascii="仿宋" w:hAnsi="仿宋" w:eastAsia="仿宋" w:cs="仿宋"/>
          <w:sz w:val="32"/>
          <w:szCs w:val="32"/>
        </w:rPr>
        <w:t>批次，具体为：</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w:t>
      </w:r>
      <w:r>
        <w:rPr>
          <w:rFonts w:hint="eastAsia" w:ascii="仿宋" w:hAnsi="仿宋" w:eastAsia="仿宋" w:cs="仿宋"/>
          <w:sz w:val="32"/>
          <w:szCs w:val="32"/>
        </w:rPr>
        <w:t>蔬菜</w:t>
      </w:r>
      <w:r>
        <w:rPr>
          <w:rFonts w:hint="eastAsia" w:ascii="仿宋" w:hAnsi="仿宋" w:eastAsia="仿宋" w:cs="仿宋"/>
          <w:sz w:val="32"/>
          <w:szCs w:val="32"/>
          <w:lang w:val="en-US" w:eastAsia="zh-CN"/>
        </w:rPr>
        <w:t xml:space="preserve"> 28 </w:t>
      </w:r>
      <w:r>
        <w:rPr>
          <w:rFonts w:hint="eastAsia" w:ascii="仿宋" w:hAnsi="仿宋" w:eastAsia="仿宋" w:cs="仿宋"/>
          <w:sz w:val="32"/>
          <w:szCs w:val="32"/>
        </w:rPr>
        <w:t>批次，检验项目</w:t>
      </w:r>
      <w:r>
        <w:rPr>
          <w:rFonts w:hint="eastAsia" w:ascii="仿宋" w:hAnsi="仿宋" w:eastAsia="仿宋" w:cs="仿宋"/>
          <w:sz w:val="32"/>
          <w:szCs w:val="32"/>
          <w:lang w:eastAsia="zh-CN"/>
        </w:rPr>
        <w:t>为</w:t>
      </w:r>
      <w:r>
        <w:rPr>
          <w:rFonts w:hint="default" w:ascii="仿宋" w:hAnsi="仿宋" w:eastAsia="仿宋" w:cs="仿宋"/>
          <w:sz w:val="32"/>
          <w:szCs w:val="32"/>
          <w:lang w:val="en-US" w:eastAsia="zh-CN"/>
        </w:rPr>
        <w:t>氧乐果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阿维菌素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甲氨基阿维菌素苯甲酸盐</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灭多威</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氯氟氰菊酯和高效氯氟氰菊酯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嘧菌酯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杀扑磷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唑螨酯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哒螨灵</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甲霜灵和精甲霜灵</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内吸磷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甲胺磷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敌百虫</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倍硫磷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虫酰肼</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久效磷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灭线磷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伏杀硫磷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硫线磷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啶虫脒</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甲拌磷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腐霉利</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rPr>
        <w:t>等全部检验合格。</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.畜禽肉及副产品 </w:t>
      </w:r>
      <w:r>
        <w:rPr>
          <w:rFonts w:hint="eastAsia" w:ascii="仿宋" w:hAnsi="仿宋" w:eastAsia="仿宋" w:cs="仿宋"/>
          <w:sz w:val="32"/>
          <w:szCs w:val="32"/>
          <w:lang w:val="en-US" w:eastAsia="zh-CN"/>
        </w:rPr>
        <w:t>7</w:t>
      </w:r>
      <w:r>
        <w:rPr>
          <w:rFonts w:hint="eastAsia" w:ascii="仿宋" w:hAnsi="仿宋" w:eastAsia="仿宋" w:cs="仿宋"/>
          <w:sz w:val="32"/>
          <w:szCs w:val="32"/>
        </w:rPr>
        <w:t>批次，检验项目为</w:t>
      </w:r>
      <w:r>
        <w:rPr>
          <w:rFonts w:hint="default" w:ascii="仿宋" w:hAnsi="仿宋" w:eastAsia="仿宋" w:cs="仿宋"/>
          <w:sz w:val="32"/>
          <w:szCs w:val="32"/>
          <w:lang w:val="en-US" w:eastAsia="zh-CN"/>
        </w:rPr>
        <w:t>挥发性盐基氮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五氯酚酸钠(以五氯酚计)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尼卡巴嗪残留标志物</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克伦特罗</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莱克多巴胺</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沙丁胺醇</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rPr>
        <w:t>等全部检验合格。</w:t>
      </w:r>
    </w:p>
    <w:p>
      <w:pPr>
        <w:spacing w:line="360" w:lineRule="auto"/>
        <w:ind w:firstLine="64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lang w:eastAsia="zh-CN"/>
        </w:rPr>
        <w:t>水产品</w:t>
      </w:r>
      <w:r>
        <w:rPr>
          <w:rFonts w:hint="eastAsia" w:ascii="仿宋" w:hAnsi="仿宋" w:eastAsia="仿宋" w:cs="仿宋"/>
          <w:sz w:val="32"/>
          <w:szCs w:val="32"/>
          <w:lang w:val="en-US" w:eastAsia="zh-CN"/>
        </w:rPr>
        <w:t>1批次，检验项目为</w:t>
      </w:r>
      <w:r>
        <w:rPr>
          <w:rFonts w:hint="default" w:ascii="仿宋" w:hAnsi="仿宋" w:eastAsia="仿宋" w:cs="仿宋"/>
          <w:sz w:val="32"/>
          <w:szCs w:val="32"/>
          <w:lang w:val="en-US" w:eastAsia="zh-CN"/>
        </w:rPr>
        <w:t>挥发性盐基氮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孔雀石绿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val="en-US" w:eastAsia="zh-CN"/>
        </w:rPr>
        <w:t>等全部检验合格。</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4.水果类8批次，检验项目为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嘧菌酯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联苯菊酯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阿维菌素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溴氰菊酯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辛硫磷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氰戊菊酯和S-氰戊菊酯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百菌清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氟氯氰菊酯和高效氟氯氰菊酯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敌敌畏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等</w:t>
      </w:r>
      <w:r>
        <w:rPr>
          <w:rFonts w:hint="eastAsia" w:ascii="仿宋" w:hAnsi="仿宋" w:eastAsia="仿宋" w:cs="仿宋"/>
          <w:sz w:val="32"/>
          <w:szCs w:val="32"/>
        </w:rPr>
        <w:t>全部检验合格。</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sz w:val="32"/>
          <w:szCs w:val="32"/>
          <w:lang w:eastAsia="zh-CN"/>
        </w:rPr>
        <w:t>鲜蛋</w:t>
      </w:r>
      <w:r>
        <w:rPr>
          <w:rFonts w:hint="eastAsia" w:ascii="仿宋" w:hAnsi="仿宋" w:eastAsia="仿宋" w:cs="仿宋"/>
          <w:sz w:val="32"/>
          <w:szCs w:val="32"/>
          <w:lang w:val="en-US" w:eastAsia="zh-CN"/>
        </w:rPr>
        <w:t>2批次，检验项目为</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rPr>
        <w:t>等全部检验合格。</w:t>
      </w:r>
    </w:p>
    <w:p>
      <w:pPr>
        <w:spacing w:line="360" w:lineRule="auto"/>
        <w:ind w:firstLine="641"/>
        <w:rPr>
          <w:rFonts w:hint="eastAsia" w:ascii="仿宋" w:hAnsi="仿宋" w:eastAsia="仿宋" w:cs="仿宋"/>
          <w:sz w:val="32"/>
          <w:szCs w:val="32"/>
        </w:rPr>
      </w:pPr>
    </w:p>
    <w:p>
      <w:pPr>
        <w:spacing w:line="360" w:lineRule="auto"/>
        <w:ind w:firstLine="641"/>
        <w:rPr>
          <w:rFonts w:hint="eastAsia" w:ascii="仿宋" w:hAnsi="仿宋" w:eastAsia="仿宋" w:cs="仿宋"/>
          <w:sz w:val="32"/>
          <w:szCs w:val="32"/>
        </w:rPr>
      </w:pPr>
    </w:p>
    <w:p>
      <w:pPr>
        <w:spacing w:line="360" w:lineRule="auto"/>
        <w:ind w:firstLine="641"/>
        <w:rPr>
          <w:rFonts w:hint="eastAsia" w:ascii="仿宋" w:hAnsi="仿宋" w:eastAsia="仿宋" w:cs="仿宋"/>
          <w:sz w:val="32"/>
          <w:szCs w:val="32"/>
        </w:rPr>
      </w:pP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不合格样品4批次，具体为：岚县全家福购物广场（普通合伙）销售的西芹中的氧乐果超标；岚县家福乐购物中心销售的芹菜中的氧乐果超标，菠菜中的氧乐果超标；山西帝豪蓝宝商贸有限公司销售的菠菜中的氧乐果超标。</w:t>
      </w:r>
    </w:p>
    <w:p>
      <w:pPr>
        <w:spacing w:line="360" w:lineRule="auto"/>
        <w:ind w:right="20" w:firstLine="641"/>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备注：</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氧乐果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氧乐果属高毒杀虫剂，在蔬菜上使用氧乐果的安全间隔为10 天，本次监督抽检发现食用农产品存在氧乐果项目不合格的情况，原因可能是由于种植过程中违规使用乐果农药的降解产物及种植过程中施用氧乐果杀虫剂后采摘过早导致药物残留超标。</w:t>
      </w:r>
    </w:p>
    <w:p>
      <w:pPr>
        <w:spacing w:line="360" w:lineRule="auto"/>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吕梁市市场监督管理局</w:t>
      </w:r>
    </w:p>
    <w:p>
      <w:pPr>
        <w:spacing w:line="360" w:lineRule="auto"/>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2019年10月10日</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、本次检验项目</w:t>
      </w:r>
    </w:p>
    <w:p>
      <w:pPr>
        <w:numPr>
          <w:ilvl w:val="0"/>
          <w:numId w:val="1"/>
        </w:numPr>
        <w:spacing w:line="360" w:lineRule="auto"/>
        <w:ind w:left="960"/>
        <w:rPr>
          <w:rFonts w:hint="eastAsia" w:ascii="仿宋" w:hAnsi="仿宋" w:eastAsia="仿宋" w:cs="仿宋"/>
          <w:sz w:val="32"/>
          <w:szCs w:val="32"/>
        </w:rPr>
      </w:pPr>
      <w:r>
        <w:rPr>
          <w:rFonts w:hint="eastAsia" w:ascii="仿宋" w:hAnsi="仿宋" w:eastAsia="仿宋" w:cs="仿宋"/>
          <w:sz w:val="32"/>
          <w:szCs w:val="32"/>
        </w:rPr>
        <w:t>食品抽检合格</w:t>
      </w:r>
      <w:r>
        <w:rPr>
          <w:rFonts w:hint="eastAsia" w:ascii="仿宋" w:hAnsi="仿宋" w:eastAsia="仿宋" w:cs="仿宋"/>
          <w:sz w:val="32"/>
          <w:szCs w:val="32"/>
          <w:lang w:eastAsia="zh-CN"/>
        </w:rPr>
        <w:t>信息</w:t>
      </w:r>
    </w:p>
    <w:p>
      <w:pPr>
        <w:numPr>
          <w:ilvl w:val="0"/>
          <w:numId w:val="1"/>
        </w:numPr>
        <w:spacing w:line="360" w:lineRule="auto"/>
        <w:ind w:left="960"/>
        <w:rPr>
          <w:rFonts w:hint="eastAsia" w:ascii="仿宋" w:hAnsi="仿宋" w:eastAsia="仿宋" w:cs="仿宋"/>
          <w:sz w:val="32"/>
          <w:szCs w:val="32"/>
        </w:rPr>
      </w:pPr>
      <w:r>
        <w:rPr>
          <w:rFonts w:hint="eastAsia" w:ascii="仿宋" w:hAnsi="仿宋" w:eastAsia="仿宋" w:cs="仿宋"/>
          <w:sz w:val="32"/>
          <w:szCs w:val="32"/>
          <w:lang w:eastAsia="zh-CN"/>
        </w:rPr>
        <w:t>食品抽检不合格信息</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（公开属性：主动公开）</w:t>
      </w:r>
    </w:p>
    <w:p>
      <w:pPr>
        <w:spacing w:line="360" w:lineRule="auto"/>
        <w:rPr>
          <w:rFonts w:ascii="仿宋" w:hAnsi="仿宋" w:eastAsia="仿宋" w:cs="仿宋"/>
          <w:sz w:val="32"/>
          <w:szCs w:val="32"/>
        </w:rPr>
        <w:sectPr>
          <w:pgSz w:w="11900" w:h="16838"/>
          <w:pgMar w:top="1440" w:right="1780" w:bottom="948" w:left="1800" w:header="0" w:footer="0" w:gutter="0"/>
          <w:cols w:equalWidth="0" w:num="1">
            <w:col w:w="8320"/>
          </w:cols>
          <w:docGrid w:linePitch="360" w:charSpace="0"/>
        </w:sectPr>
      </w:pPr>
    </w:p>
    <w:p>
      <w:pPr>
        <w:spacing w:line="360" w:lineRule="auto"/>
        <w:rPr>
          <w:rFonts w:hint="eastAsia" w:asciiTheme="majorEastAsia" w:hAnsiTheme="majorEastAsia" w:eastAsiaTheme="majorEastAsia" w:cstheme="majorEastAsia"/>
          <w:b/>
          <w:bCs/>
          <w:sz w:val="36"/>
          <w:szCs w:val="36"/>
        </w:rPr>
      </w:pPr>
      <w:bookmarkStart w:id="0" w:name="page3"/>
      <w:bookmarkEnd w:id="0"/>
      <w:r>
        <w:rPr>
          <w:rFonts w:hint="eastAsia" w:asciiTheme="majorEastAsia" w:hAnsiTheme="majorEastAsia" w:eastAsiaTheme="majorEastAsia" w:cstheme="majorEastAsia"/>
          <w:b/>
          <w:bCs/>
          <w:sz w:val="36"/>
          <w:szCs w:val="36"/>
        </w:rPr>
        <w:t>附件1</w:t>
      </w:r>
    </w:p>
    <w:p>
      <w:pPr>
        <w:spacing w:line="360" w:lineRule="auto"/>
        <w:rPr>
          <w:rFonts w:ascii="Times New Roman" w:hAnsi="Times New Roman"/>
        </w:rPr>
      </w:pPr>
    </w:p>
    <w:p>
      <w:pPr>
        <w:spacing w:line="360" w:lineRule="auto"/>
        <w:ind w:left="3200"/>
        <w:rPr>
          <w:rFonts w:ascii="仿宋" w:hAnsi="仿宋" w:eastAsia="仿宋"/>
          <w:sz w:val="32"/>
        </w:rPr>
      </w:pPr>
      <w:r>
        <w:rPr>
          <w:rFonts w:hint="eastAsia" w:ascii="仿宋" w:hAnsi="仿宋" w:eastAsia="仿宋"/>
          <w:sz w:val="32"/>
        </w:rPr>
        <w:t>本次检验项目</w:t>
      </w:r>
    </w:p>
    <w:p>
      <w:pPr>
        <w:spacing w:line="360" w:lineRule="auto"/>
        <w:rPr>
          <w:rFonts w:ascii="Times New Roman" w:hAnsi="Times New Roman"/>
        </w:rPr>
      </w:pPr>
    </w:p>
    <w:p>
      <w:pPr>
        <w:spacing w:line="360" w:lineRule="auto"/>
        <w:rPr>
          <w:rFonts w:ascii="仿宋" w:hAnsi="仿宋" w:eastAsia="仿宋"/>
          <w:sz w:val="32"/>
        </w:rPr>
      </w:pPr>
      <w:r>
        <w:rPr>
          <w:rFonts w:hint="eastAsia" w:ascii="仿宋" w:hAnsi="仿宋" w:eastAsia="仿宋"/>
          <w:sz w:val="32"/>
        </w:rPr>
        <w:t>一、食用农产品</w:t>
      </w:r>
    </w:p>
    <w:p>
      <w:pPr>
        <w:spacing w:line="360" w:lineRule="auto"/>
        <w:rPr>
          <w:rFonts w:ascii="Times New Roman" w:hAnsi="Times New Roman"/>
        </w:rPr>
      </w:pPr>
    </w:p>
    <w:p>
      <w:pPr>
        <w:spacing w:line="360" w:lineRule="auto"/>
        <w:ind w:left="640"/>
        <w:rPr>
          <w:rFonts w:ascii="仿宋" w:hAnsi="仿宋" w:eastAsia="仿宋"/>
          <w:sz w:val="32"/>
        </w:rPr>
      </w:pPr>
      <w:r>
        <w:rPr>
          <w:rFonts w:ascii="仿宋" w:hAnsi="仿宋" w:eastAsia="仿宋"/>
          <w:sz w:val="32"/>
        </w:rPr>
        <w:t>(</w:t>
      </w:r>
      <w:r>
        <w:rPr>
          <w:rFonts w:hint="eastAsia" w:ascii="仿宋" w:hAnsi="仿宋" w:eastAsia="仿宋"/>
          <w:sz w:val="32"/>
        </w:rPr>
        <w:t>一）抽检依据</w:t>
      </w:r>
    </w:p>
    <w:p>
      <w:pPr>
        <w:spacing w:line="360" w:lineRule="auto"/>
        <w:ind w:right="160" w:firstLine="641"/>
        <w:jc w:val="both"/>
        <w:rPr>
          <w:rFonts w:hint="eastAsia" w:ascii="仿宋" w:hAnsi="仿宋" w:eastAsia="仿宋"/>
          <w:sz w:val="32"/>
        </w:rPr>
      </w:pPr>
      <w:r>
        <w:rPr>
          <w:rFonts w:hint="eastAsia" w:ascii="仿宋" w:hAnsi="仿宋" w:eastAsia="仿宋"/>
          <w:sz w:val="32"/>
        </w:rPr>
        <w:t>抽检依据是GB 2762-2017《食品安全国家标准 食品中污染物限量》</w:t>
      </w:r>
      <w:r>
        <w:rPr>
          <w:rFonts w:hint="eastAsia" w:ascii="仿宋" w:hAnsi="仿宋" w:eastAsia="仿宋"/>
          <w:sz w:val="32"/>
          <w:lang w:eastAsia="zh-CN"/>
        </w:rPr>
        <w:t>、GB 2763-2016</w:t>
      </w:r>
      <w:r>
        <w:rPr>
          <w:rFonts w:hint="eastAsia" w:ascii="仿宋" w:hAnsi="仿宋" w:eastAsia="仿宋"/>
          <w:sz w:val="32"/>
        </w:rPr>
        <w:t>《食品安全国家标准 食品中农药最大残留限量》</w:t>
      </w:r>
      <w:r>
        <w:rPr>
          <w:rFonts w:hint="eastAsia" w:ascii="仿宋" w:hAnsi="仿宋" w:eastAsia="仿宋"/>
          <w:sz w:val="32"/>
          <w:lang w:eastAsia="zh-CN"/>
        </w:rPr>
        <w:t>、GB 2763.1-2018《食品安全国家标准 食品中百草枯等43种农药最大残留限量》、GB 2707-2016《食品安全国家标准 鲜（冻）畜、禽产品》、GB 2733-2015《食品安全国家标准 鲜、冻动物性水产品》、</w:t>
      </w:r>
      <w:r>
        <w:rPr>
          <w:rFonts w:hint="eastAsia" w:ascii="仿宋" w:hAnsi="仿宋" w:eastAsia="仿宋"/>
          <w:sz w:val="32"/>
        </w:rPr>
        <w:t>中华人民共和国农业部第</w:t>
      </w:r>
      <w:r>
        <w:rPr>
          <w:rFonts w:ascii="仿宋" w:hAnsi="仿宋" w:eastAsia="仿宋"/>
          <w:sz w:val="32"/>
        </w:rPr>
        <w:t>235</w:t>
      </w:r>
      <w:r>
        <w:rPr>
          <w:rFonts w:hint="eastAsia" w:ascii="仿宋" w:hAnsi="仿宋" w:eastAsia="仿宋"/>
          <w:sz w:val="32"/>
        </w:rPr>
        <w:t>号《动物性食品中兽药最高残留量》</w:t>
      </w:r>
      <w:r>
        <w:rPr>
          <w:rFonts w:hint="eastAsia" w:ascii="仿宋" w:hAnsi="仿宋" w:eastAsia="仿宋"/>
          <w:sz w:val="32"/>
          <w:lang w:eastAsia="zh-CN"/>
        </w:rPr>
        <w:t>、</w:t>
      </w:r>
      <w:r>
        <w:rPr>
          <w:rFonts w:hint="eastAsia" w:ascii="仿宋" w:hAnsi="仿宋" w:eastAsia="仿宋"/>
          <w:sz w:val="32"/>
        </w:rPr>
        <w:t>整顿办函</w:t>
      </w:r>
      <w:r>
        <w:rPr>
          <w:rFonts w:ascii="仿宋" w:hAnsi="仿宋" w:eastAsia="仿宋"/>
          <w:sz w:val="32"/>
        </w:rPr>
        <w:t>[2010]50</w:t>
      </w:r>
      <w:r>
        <w:rPr>
          <w:rFonts w:hint="eastAsia" w:ascii="仿宋" w:hAnsi="仿宋" w:eastAsia="仿宋"/>
          <w:sz w:val="32"/>
        </w:rPr>
        <w:t>号《全国食品安全整顿工作办公室关于印发《食品中可能违法添加的非食用物质和易滥用的食品添加名单（第四批）》的通知》</w:t>
      </w:r>
      <w:r>
        <w:rPr>
          <w:rFonts w:hint="eastAsia" w:ascii="仿宋" w:hAnsi="仿宋" w:eastAsia="仿宋"/>
          <w:sz w:val="32"/>
          <w:lang w:eastAsia="zh-CN"/>
        </w:rPr>
        <w:t>、</w:t>
      </w:r>
      <w:r>
        <w:rPr>
          <w:rFonts w:hint="eastAsia" w:ascii="仿宋" w:hAnsi="仿宋" w:eastAsia="仿宋"/>
          <w:sz w:val="32"/>
        </w:rPr>
        <w:t>中华人民共和国农业部</w:t>
      </w:r>
      <w:r>
        <w:rPr>
          <w:rFonts w:hint="eastAsia" w:ascii="仿宋" w:hAnsi="仿宋" w:eastAsia="仿宋"/>
          <w:sz w:val="32"/>
          <w:lang w:eastAsia="zh-CN"/>
        </w:rPr>
        <w:t>第</w:t>
      </w:r>
      <w:r>
        <w:rPr>
          <w:rFonts w:hint="eastAsia" w:ascii="仿宋" w:hAnsi="仿宋" w:eastAsia="仿宋"/>
          <w:sz w:val="32"/>
          <w:lang w:val="en-US" w:eastAsia="zh-CN"/>
        </w:rPr>
        <w:t>560</w:t>
      </w:r>
      <w:r>
        <w:rPr>
          <w:rFonts w:hint="eastAsia" w:ascii="仿宋" w:hAnsi="仿宋" w:eastAsia="仿宋"/>
          <w:sz w:val="32"/>
        </w:rPr>
        <w:t>号《兽药地方标准废止目录》</w:t>
      </w:r>
      <w:r>
        <w:rPr>
          <w:rFonts w:hint="eastAsia" w:ascii="仿宋" w:hAnsi="仿宋" w:eastAsia="仿宋"/>
          <w:sz w:val="32"/>
          <w:lang w:eastAsia="zh-CN"/>
        </w:rPr>
        <w:t>、农业部公告第2292号《禁止在食品动物中使用洛美沙星等4种原料药的各种盐、脂及各种制剂的公告》。</w:t>
      </w:r>
    </w:p>
    <w:p>
      <w:pPr>
        <w:numPr>
          <w:ilvl w:val="0"/>
          <w:numId w:val="2"/>
        </w:numPr>
        <w:spacing w:line="360" w:lineRule="auto"/>
        <w:ind w:firstLine="641"/>
        <w:rPr>
          <w:rFonts w:hint="eastAsia" w:ascii="仿宋" w:hAnsi="仿宋" w:eastAsia="仿宋"/>
          <w:sz w:val="32"/>
        </w:rPr>
      </w:pPr>
      <w:r>
        <w:rPr>
          <w:rFonts w:hint="eastAsia" w:ascii="仿宋" w:hAnsi="仿宋" w:eastAsia="仿宋"/>
          <w:sz w:val="32"/>
        </w:rPr>
        <w:t>检验项目</w:t>
      </w:r>
    </w:p>
    <w:p>
      <w:pPr>
        <w:numPr>
          <w:ilvl w:val="0"/>
          <w:numId w:val="0"/>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w:t>
      </w:r>
      <w:r>
        <w:rPr>
          <w:rFonts w:hint="eastAsia" w:ascii="仿宋" w:hAnsi="仿宋" w:eastAsia="仿宋" w:cs="仿宋"/>
          <w:sz w:val="32"/>
          <w:szCs w:val="32"/>
        </w:rPr>
        <w:t>蔬菜</w:t>
      </w:r>
      <w:r>
        <w:rPr>
          <w:rFonts w:hint="eastAsia" w:ascii="仿宋" w:hAnsi="仿宋" w:eastAsia="仿宋" w:cs="仿宋"/>
          <w:sz w:val="32"/>
          <w:szCs w:val="32"/>
          <w:lang w:eastAsia="zh-CN"/>
        </w:rPr>
        <w:t>的</w:t>
      </w:r>
      <w:r>
        <w:rPr>
          <w:rFonts w:hint="eastAsia" w:ascii="仿宋" w:hAnsi="仿宋" w:eastAsia="仿宋" w:cs="仿宋"/>
          <w:sz w:val="32"/>
          <w:szCs w:val="32"/>
        </w:rPr>
        <w:t>检验项目</w:t>
      </w:r>
      <w:r>
        <w:rPr>
          <w:rFonts w:hint="eastAsia" w:ascii="仿宋" w:hAnsi="仿宋" w:eastAsia="仿宋" w:cs="仿宋"/>
          <w:sz w:val="32"/>
          <w:szCs w:val="32"/>
          <w:lang w:eastAsia="zh-CN"/>
        </w:rPr>
        <w:t>为</w:t>
      </w:r>
      <w:r>
        <w:rPr>
          <w:rFonts w:hint="default" w:ascii="仿宋" w:hAnsi="仿宋" w:eastAsia="仿宋" w:cs="仿宋"/>
          <w:sz w:val="32"/>
          <w:szCs w:val="32"/>
          <w:lang w:val="en-US" w:eastAsia="zh-CN"/>
        </w:rPr>
        <w:t>氧乐果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阿维菌素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甲氨基阿维菌素苯甲酸盐</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灭多威</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氯氟氰菊酯和高效氯氟氰菊酯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嘧菌酯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杀扑磷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唑螨酯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哒螨灵</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甲霜灵和精甲霜灵</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内吸磷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甲胺磷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敌百虫</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倍硫磷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虫酰肼</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久效磷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灭线磷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伏杀硫磷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硫线磷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啶虫脒</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甲拌磷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腐霉利</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rPr>
        <w:t>。</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.畜禽肉及副产品</w:t>
      </w:r>
      <w:r>
        <w:rPr>
          <w:rFonts w:hint="eastAsia" w:ascii="仿宋" w:hAnsi="仿宋" w:eastAsia="仿宋" w:cs="仿宋"/>
          <w:sz w:val="32"/>
          <w:szCs w:val="32"/>
          <w:lang w:val="en-US" w:eastAsia="zh-CN"/>
        </w:rPr>
        <w:t>的</w:t>
      </w:r>
      <w:r>
        <w:rPr>
          <w:rFonts w:hint="eastAsia" w:ascii="仿宋" w:hAnsi="仿宋" w:eastAsia="仿宋" w:cs="仿宋"/>
          <w:sz w:val="32"/>
          <w:szCs w:val="32"/>
        </w:rPr>
        <w:t>检验项目为</w:t>
      </w:r>
      <w:r>
        <w:rPr>
          <w:rFonts w:hint="default" w:ascii="仿宋" w:hAnsi="仿宋" w:eastAsia="仿宋" w:cs="仿宋"/>
          <w:sz w:val="32"/>
          <w:szCs w:val="32"/>
          <w:lang w:val="en-US" w:eastAsia="zh-CN"/>
        </w:rPr>
        <w:t>挥发性盐基氮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五氯酚酸钠(以五氯酚计)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尼卡巴嗪残留标志物</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克伦特罗</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莱克多巴胺</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沙丁胺醇</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rPr>
        <w:t>。</w:t>
      </w:r>
    </w:p>
    <w:p>
      <w:pPr>
        <w:spacing w:line="360" w:lineRule="auto"/>
        <w:ind w:firstLine="64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lang w:eastAsia="zh-CN"/>
        </w:rPr>
        <w:t>水产品的</w:t>
      </w:r>
      <w:r>
        <w:rPr>
          <w:rFonts w:hint="eastAsia" w:ascii="仿宋" w:hAnsi="仿宋" w:eastAsia="仿宋" w:cs="仿宋"/>
          <w:sz w:val="32"/>
          <w:szCs w:val="32"/>
          <w:lang w:val="en-US" w:eastAsia="zh-CN"/>
        </w:rPr>
        <w:t>检验项目为</w:t>
      </w:r>
      <w:r>
        <w:rPr>
          <w:rFonts w:hint="default" w:ascii="仿宋" w:hAnsi="仿宋" w:eastAsia="仿宋" w:cs="仿宋"/>
          <w:sz w:val="32"/>
          <w:szCs w:val="32"/>
          <w:lang w:val="en-US" w:eastAsia="zh-CN"/>
        </w:rPr>
        <w:t>挥发性盐基氮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孔雀石绿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val="en-US" w:eastAsia="zh-CN"/>
        </w:rPr>
        <w:t>。</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4.水果类的检验项目为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嘧菌酯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联苯菊酯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阿维菌素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溴氰菊酯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辛硫磷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氰戊菊酯和S-氰戊菊酯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百菌清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氟氯氰菊酯和高效氟氯氰菊酯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敌敌畏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rPr>
        <w:t>。</w:t>
      </w:r>
    </w:p>
    <w:p>
      <w:pPr>
        <w:spacing w:line="360" w:lineRule="auto"/>
        <w:ind w:firstLine="641"/>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sz w:val="32"/>
          <w:szCs w:val="32"/>
          <w:lang w:eastAsia="zh-CN"/>
        </w:rPr>
        <w:t>鲜蛋</w:t>
      </w:r>
      <w:r>
        <w:rPr>
          <w:rFonts w:hint="eastAsia" w:ascii="仿宋" w:hAnsi="仿宋" w:eastAsia="仿宋" w:cs="仿宋"/>
          <w:sz w:val="32"/>
          <w:szCs w:val="32"/>
          <w:lang w:val="en-US" w:eastAsia="zh-CN"/>
        </w:rPr>
        <w:t>的检验项目为</w:t>
      </w:r>
      <w:r>
        <w:rPr>
          <w:rFonts w:hint="default" w:ascii="仿宋" w:hAnsi="仿宋" w:eastAsia="仿宋" w:cs="仿宋"/>
          <w:sz w:val="32"/>
          <w:szCs w:val="32"/>
          <w:lang w:val="en-US" w:eastAsia="zh-CN"/>
        </w:rPr>
        <w:t>恩诺沙星(以恩诺沙星与环丙沙星之和计)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洛美沙星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rPr>
        <w:t>。</w:t>
      </w:r>
    </w:p>
    <w:p>
      <w:pPr>
        <w:spacing w:line="360" w:lineRule="auto"/>
        <w:ind w:left="640"/>
        <w:rPr>
          <w:rFonts w:hint="eastAsia" w:ascii="仿宋" w:hAnsi="仿宋" w:eastAsia="仿宋"/>
          <w:sz w:val="32"/>
        </w:rPr>
      </w:pPr>
    </w:p>
    <w:p>
      <w:pPr>
        <w:spacing w:line="360" w:lineRule="auto"/>
        <w:ind w:left="640"/>
        <w:rPr>
          <w:rFonts w:hint="eastAsia" w:ascii="仿宋" w:hAnsi="仿宋" w:eastAsia="仿宋"/>
          <w:sz w:val="32"/>
        </w:rPr>
      </w:pPr>
    </w:p>
    <w:p>
      <w:pPr>
        <w:spacing w:line="360" w:lineRule="auto"/>
        <w:rPr>
          <w:rFonts w:ascii="Times New Roman" w:hAnsi="Times New Roman"/>
        </w:rPr>
      </w:pPr>
      <w:r>
        <w:rPr>
          <w:rFonts w:hint="eastAsia" w:ascii="Times New Roman" w:hAnsi="Times New Roman"/>
          <w:lang w:val="en-US" w:eastAsia="zh-CN"/>
        </w:rPr>
        <w:t xml:space="preserve">      </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ind w:right="160"/>
        <w:jc w:val="both"/>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bookmarkStart w:id="1" w:name="page4"/>
      <w:bookmarkEnd w:id="1"/>
    </w:p>
    <w:tbl>
      <w:tblPr>
        <w:tblStyle w:val="7"/>
        <w:tblW w:w="14569" w:type="dxa"/>
        <w:tblInd w:w="-346" w:type="dxa"/>
        <w:shd w:val="clear" w:color="auto" w:fill="auto"/>
        <w:tblLayout w:type="fixed"/>
        <w:tblCellMar>
          <w:top w:w="0" w:type="dxa"/>
          <w:left w:w="0" w:type="dxa"/>
          <w:bottom w:w="0" w:type="dxa"/>
          <w:right w:w="0" w:type="dxa"/>
        </w:tblCellMar>
      </w:tblPr>
      <w:tblGrid>
        <w:gridCol w:w="2062"/>
        <w:gridCol w:w="600"/>
        <w:gridCol w:w="844"/>
        <w:gridCol w:w="863"/>
        <w:gridCol w:w="1518"/>
        <w:gridCol w:w="1088"/>
        <w:gridCol w:w="806"/>
        <w:gridCol w:w="535"/>
        <w:gridCol w:w="1246"/>
        <w:gridCol w:w="900"/>
        <w:gridCol w:w="844"/>
        <w:gridCol w:w="1219"/>
        <w:gridCol w:w="1275"/>
        <w:gridCol w:w="769"/>
      </w:tblGrid>
      <w:tr>
        <w:tblPrEx>
          <w:shd w:val="clear" w:color="auto" w:fill="auto"/>
          <w:tblLayout w:type="fixed"/>
          <w:tblCellMar>
            <w:top w:w="0" w:type="dxa"/>
            <w:left w:w="0" w:type="dxa"/>
            <w:bottom w:w="0" w:type="dxa"/>
            <w:right w:w="0" w:type="dxa"/>
          </w:tblCellMar>
        </w:tblPrEx>
        <w:trPr>
          <w:trHeight w:val="480" w:hRule="atLeast"/>
        </w:trPr>
        <w:tc>
          <w:tcPr>
            <w:tcW w:w="1456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附件2</w:t>
            </w:r>
          </w:p>
        </w:tc>
      </w:tr>
      <w:tr>
        <w:tblPrEx>
          <w:tblLayout w:type="fixed"/>
          <w:tblCellMar>
            <w:top w:w="0" w:type="dxa"/>
            <w:left w:w="0" w:type="dxa"/>
            <w:bottom w:w="0" w:type="dxa"/>
            <w:right w:w="0" w:type="dxa"/>
          </w:tblCellMar>
        </w:tblPrEx>
        <w:trPr>
          <w:trHeight w:val="479" w:hRule="atLeast"/>
        </w:trPr>
        <w:tc>
          <w:tcPr>
            <w:tcW w:w="14569"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2019年第5期食品监督抽检产品合格信息</w:t>
            </w: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w:t>
            </w:r>
            <w:r>
              <w:rPr>
                <w:rStyle w:val="13"/>
                <w:lang w:val="en-US" w:eastAsia="zh-CN" w:bidi="ar"/>
              </w:rPr>
              <w:t>/批号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w:t>
            </w:r>
            <w:r>
              <w:rPr>
                <w:rStyle w:val="13"/>
                <w:lang w:val="en-US" w:eastAsia="zh-CN" w:bidi="ar"/>
              </w:rPr>
              <w:t>/项目名称</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NCP19142300461630705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好脐橙</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NCP19142300461630706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蜜桔</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NCP19142300461630707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粉西红柿</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NCP19142300461630709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1097"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长茄子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精品香蕉</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抽样编号</w:t>
            </w:r>
          </w:p>
        </w:tc>
        <w:tc>
          <w:tcPr>
            <w:tcW w:w="6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标称生产企业名称</w:t>
            </w:r>
          </w:p>
        </w:tc>
        <w:tc>
          <w:tcPr>
            <w:tcW w:w="8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标称生产企业地址</w:t>
            </w:r>
          </w:p>
        </w:tc>
        <w:tc>
          <w:tcPr>
            <w:tcW w:w="151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被抽样单位名称</w:t>
            </w:r>
          </w:p>
        </w:tc>
        <w:tc>
          <w:tcPr>
            <w:tcW w:w="10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被抽样单位所在省份</w:t>
            </w:r>
          </w:p>
        </w:tc>
        <w:tc>
          <w:tcPr>
            <w:tcW w:w="80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食品名称</w:t>
            </w:r>
          </w:p>
        </w:tc>
        <w:tc>
          <w:tcPr>
            <w:tcW w:w="5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规格型号</w:t>
            </w:r>
          </w:p>
        </w:tc>
        <w:tc>
          <w:tcPr>
            <w:tcW w:w="12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生产日期/批号</w:t>
            </w:r>
          </w:p>
        </w:tc>
        <w:tc>
          <w:tcPr>
            <w:tcW w:w="9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公告号</w:t>
            </w:r>
          </w:p>
        </w:tc>
        <w:tc>
          <w:tcPr>
            <w:tcW w:w="12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公告日期</w:t>
            </w:r>
          </w:p>
        </w:tc>
        <w:tc>
          <w:tcPr>
            <w:tcW w:w="12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任务来源/项目名称</w:t>
            </w:r>
          </w:p>
        </w:tc>
        <w:tc>
          <w:tcPr>
            <w:tcW w:w="76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960" w:hRule="atLeast"/>
        </w:trPr>
        <w:tc>
          <w:tcPr>
            <w:tcW w:w="20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NCP19142300461630712</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油麦菜</w:t>
            </w:r>
          </w:p>
        </w:tc>
        <w:tc>
          <w:tcPr>
            <w:tcW w:w="5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菠菜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鸡蛋</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鲜蛋</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新苹果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皇冠梨</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圆茄子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螺丝椒</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bl>
    <w:p/>
    <w:p/>
    <w:tbl>
      <w:tblPr>
        <w:tblStyle w:val="7"/>
        <w:tblW w:w="14569" w:type="dxa"/>
        <w:tblInd w:w="-346" w:type="dxa"/>
        <w:shd w:val="clear" w:color="auto" w:fill="auto"/>
        <w:tblLayout w:type="fixed"/>
        <w:tblCellMar>
          <w:top w:w="0" w:type="dxa"/>
          <w:left w:w="0" w:type="dxa"/>
          <w:bottom w:w="0" w:type="dxa"/>
          <w:right w:w="0" w:type="dxa"/>
        </w:tblCellMar>
      </w:tblPr>
      <w:tblGrid>
        <w:gridCol w:w="2062"/>
        <w:gridCol w:w="600"/>
        <w:gridCol w:w="844"/>
        <w:gridCol w:w="863"/>
        <w:gridCol w:w="1518"/>
        <w:gridCol w:w="1088"/>
        <w:gridCol w:w="806"/>
        <w:gridCol w:w="535"/>
        <w:gridCol w:w="1246"/>
        <w:gridCol w:w="900"/>
        <w:gridCol w:w="844"/>
        <w:gridCol w:w="1219"/>
        <w:gridCol w:w="1275"/>
        <w:gridCol w:w="769"/>
      </w:tblGrid>
      <w:tr>
        <w:tblPrEx>
          <w:shd w:val="clear" w:color="auto" w:fill="auto"/>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w:t>
            </w:r>
            <w:r>
              <w:rPr>
                <w:rStyle w:val="13"/>
                <w:lang w:val="en-US" w:eastAsia="zh-CN" w:bidi="ar"/>
              </w:rPr>
              <w:t>/批号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w:t>
            </w:r>
            <w:r>
              <w:rPr>
                <w:rStyle w:val="13"/>
                <w:lang w:val="en-US" w:eastAsia="zh-CN" w:bidi="ar"/>
              </w:rPr>
              <w:t>/项目名称</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960" w:hRule="atLeast"/>
        </w:trPr>
        <w:tc>
          <w:tcPr>
            <w:tcW w:w="20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NCP19142300461630719</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白菜</w:t>
            </w:r>
          </w:p>
        </w:tc>
        <w:tc>
          <w:tcPr>
            <w:tcW w:w="5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鸡小腿</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鸡脯肉</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猪前腿肉</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猪后腿肉</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酥梨</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红鸡蛋</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2019-09-06（购进日期）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鲜蛋</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茄子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w:t>
            </w:r>
            <w:r>
              <w:rPr>
                <w:rStyle w:val="13"/>
                <w:lang w:val="en-US" w:eastAsia="zh-CN" w:bidi="ar"/>
              </w:rPr>
              <w:t>/批号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w:t>
            </w:r>
            <w:r>
              <w:rPr>
                <w:rStyle w:val="13"/>
                <w:lang w:val="en-US" w:eastAsia="zh-CN" w:bidi="ar"/>
              </w:rPr>
              <w:t>/项目名称</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20" w:hRule="atLeast"/>
        </w:trPr>
        <w:tc>
          <w:tcPr>
            <w:tcW w:w="20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NCP19142300461630728</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蜜梨</w:t>
            </w:r>
          </w:p>
        </w:tc>
        <w:tc>
          <w:tcPr>
            <w:tcW w:w="5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2019-09-10（购进日期）</w:t>
            </w:r>
          </w:p>
        </w:tc>
        <w:tc>
          <w:tcPr>
            <w:tcW w:w="9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韭菜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油麦菜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西红柿</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小白菜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猪五花肉</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2019-09-10（购进日期）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猪后腿肉</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2019-09-10（购进日期）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猪前腿肉</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2019-09-10（购进日期）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畜禽肉及副产品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w:t>
            </w:r>
            <w:r>
              <w:rPr>
                <w:rStyle w:val="13"/>
                <w:lang w:val="en-US" w:eastAsia="zh-CN" w:bidi="ar"/>
              </w:rPr>
              <w:t>/批号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w:t>
            </w:r>
            <w:r>
              <w:rPr>
                <w:rStyle w:val="13"/>
                <w:lang w:val="en-US" w:eastAsia="zh-CN" w:bidi="ar"/>
              </w:rPr>
              <w:t>/项目名称</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20" w:hRule="atLeast"/>
        </w:trPr>
        <w:tc>
          <w:tcPr>
            <w:tcW w:w="20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NCP19142300461630739</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韭菜</w:t>
            </w:r>
          </w:p>
        </w:tc>
        <w:tc>
          <w:tcPr>
            <w:tcW w:w="5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尖椒</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小白菜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长茄子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红尖椒</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油麦菜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活鲤鱼</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水产品</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w:t>
            </w:r>
            <w:bookmarkStart w:id="2" w:name="_GoBack"/>
            <w:bookmarkEnd w:id="2"/>
            <w:r>
              <w:rPr>
                <w:rFonts w:hint="eastAsia" w:ascii="仿宋" w:hAnsi="仿宋" w:eastAsia="仿宋" w:cs="仿宋"/>
                <w:i w:val="0"/>
                <w:color w:val="000000"/>
                <w:kern w:val="0"/>
                <w:sz w:val="20"/>
                <w:szCs w:val="20"/>
                <w:u w:val="none"/>
                <w:lang w:val="en-US" w:eastAsia="zh-CN" w:bidi="ar"/>
              </w:rPr>
              <w:t>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西红柿</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粉西红柿</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芹菜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w:t>
            </w:r>
            <w:r>
              <w:rPr>
                <w:rStyle w:val="13"/>
                <w:lang w:val="en-US" w:eastAsia="zh-CN" w:bidi="ar"/>
              </w:rPr>
              <w:t>/批号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w:t>
            </w:r>
            <w:r>
              <w:rPr>
                <w:rStyle w:val="13"/>
                <w:lang w:val="en-US" w:eastAsia="zh-CN" w:bidi="ar"/>
              </w:rPr>
              <w:t>/项目名称</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720" w:hRule="atLeast"/>
        </w:trPr>
        <w:tc>
          <w:tcPr>
            <w:tcW w:w="20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NCP19142300461630750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精品黄瓜</w:t>
            </w:r>
          </w:p>
        </w:tc>
        <w:tc>
          <w:tcPr>
            <w:tcW w:w="5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NCP19142300461630751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进口香蕉</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水果类</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NCP19142300461630752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大白菜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NCP19142300461630753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白菜</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Calibri" w:hAnsi="Calibri" w:cs="Calibri"/>
                <w:i w:val="0"/>
                <w:color w:val="000000"/>
                <w:sz w:val="22"/>
                <w:szCs w:val="22"/>
                <w:u w:val="none"/>
              </w:rPr>
            </w:pPr>
          </w:p>
        </w:tc>
      </w:tr>
      <w:tr>
        <w:tblPrEx>
          <w:tblLayout w:type="fixed"/>
          <w:tblCellMar>
            <w:top w:w="0" w:type="dxa"/>
            <w:left w:w="0" w:type="dxa"/>
            <w:bottom w:w="0" w:type="dxa"/>
            <w:right w:w="0" w:type="dxa"/>
          </w:tblCellMar>
        </w:tblPrEx>
        <w:trPr>
          <w:trHeight w:val="720" w:hRule="atLeast"/>
        </w:trPr>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NCP19142300461630754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10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山西省</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圆茄子</w:t>
            </w:r>
          </w:p>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2019-09-10（购进日期）</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Calibri" w:hAnsi="Calibri" w:cs="Calibri"/>
                <w:i w:val="0"/>
                <w:color w:val="000000"/>
                <w:sz w:val="22"/>
                <w:szCs w:val="22"/>
                <w:u w:val="none"/>
              </w:rPr>
            </w:pPr>
          </w:p>
        </w:tc>
      </w:tr>
    </w:tbl>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shd w:val="clear" w:fill="FFFFFF" w:themeFill="background1"/>
        <w:jc w:val="both"/>
        <w:rPr>
          <w:rFonts w:hint="eastAsia" w:ascii="仿宋" w:hAnsi="仿宋" w:eastAsia="仿宋" w:cs="仿宋"/>
          <w:b/>
          <w:bCs/>
          <w:sz w:val="21"/>
          <w:szCs w:val="21"/>
        </w:rPr>
      </w:pPr>
    </w:p>
    <w:p>
      <w:pPr>
        <w:jc w:val="both"/>
        <w:rPr>
          <w:rFonts w:hint="eastAsia" w:ascii="宋体" w:hAnsi="宋体" w:cs="宋体"/>
          <w:b/>
          <w:bCs/>
          <w:sz w:val="36"/>
          <w:szCs w:val="36"/>
        </w:rPr>
      </w:pPr>
    </w:p>
    <w:tbl>
      <w:tblPr>
        <w:tblStyle w:val="7"/>
        <w:tblW w:w="15510" w:type="dxa"/>
        <w:jc w:val="center"/>
        <w:tblInd w:w="-761" w:type="dxa"/>
        <w:shd w:val="clear" w:color="auto" w:fill="auto"/>
        <w:tblLayout w:type="fixed"/>
        <w:tblCellMar>
          <w:top w:w="0" w:type="dxa"/>
          <w:left w:w="0" w:type="dxa"/>
          <w:bottom w:w="0" w:type="dxa"/>
          <w:right w:w="0" w:type="dxa"/>
        </w:tblCellMar>
      </w:tblPr>
      <w:tblGrid>
        <w:gridCol w:w="2030"/>
        <w:gridCol w:w="851"/>
        <w:gridCol w:w="851"/>
        <w:gridCol w:w="851"/>
        <w:gridCol w:w="881"/>
        <w:gridCol w:w="881"/>
        <w:gridCol w:w="852"/>
        <w:gridCol w:w="852"/>
        <w:gridCol w:w="852"/>
        <w:gridCol w:w="1030"/>
        <w:gridCol w:w="1253"/>
        <w:gridCol w:w="852"/>
        <w:gridCol w:w="881"/>
        <w:gridCol w:w="1030"/>
        <w:gridCol w:w="852"/>
        <w:gridCol w:w="711"/>
      </w:tblGrid>
      <w:tr>
        <w:tblPrEx>
          <w:shd w:val="clear" w:color="auto" w:fill="auto"/>
          <w:tblLayout w:type="fixed"/>
          <w:tblCellMar>
            <w:top w:w="0" w:type="dxa"/>
            <w:left w:w="0" w:type="dxa"/>
            <w:bottom w:w="0" w:type="dxa"/>
            <w:right w:w="0" w:type="dxa"/>
          </w:tblCellMar>
        </w:tblPrEx>
        <w:trPr>
          <w:trHeight w:val="480" w:hRule="atLeast"/>
          <w:jc w:val="center"/>
        </w:trPr>
        <w:tc>
          <w:tcPr>
            <w:tcW w:w="15510"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附件3</w:t>
            </w:r>
          </w:p>
        </w:tc>
      </w:tr>
      <w:tr>
        <w:tblPrEx>
          <w:tblLayout w:type="fixed"/>
          <w:tblCellMar>
            <w:top w:w="0" w:type="dxa"/>
            <w:left w:w="0" w:type="dxa"/>
            <w:bottom w:w="0" w:type="dxa"/>
            <w:right w:w="0" w:type="dxa"/>
          </w:tblCellMar>
        </w:tblPrEx>
        <w:trPr>
          <w:trHeight w:val="480" w:hRule="atLeast"/>
          <w:jc w:val="center"/>
        </w:trPr>
        <w:tc>
          <w:tcPr>
            <w:tcW w:w="15510" w:type="dxa"/>
            <w:gridSpan w:val="1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2019年第5期食品监督抽检产品不合格信息</w:t>
            </w:r>
          </w:p>
        </w:tc>
      </w:tr>
      <w:tr>
        <w:tblPrEx>
          <w:tblLayout w:type="fixed"/>
          <w:tblCellMar>
            <w:top w:w="0" w:type="dxa"/>
            <w:left w:w="0" w:type="dxa"/>
            <w:bottom w:w="0" w:type="dxa"/>
            <w:right w:w="0" w:type="dxa"/>
          </w:tblCellMar>
        </w:tblPrEx>
        <w:trPr>
          <w:trHeight w:val="72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被抽样单位所在地址</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商标</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不合格项目|检验结果|标准值</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96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NCP19142300461630708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岚县全家福购物广场（普通合伙）</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岚县县城向阳西路星苑小区</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西芹</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2019-09-08（购进日期）</w:t>
            </w:r>
          </w:p>
        </w:tc>
        <w:tc>
          <w:tcPr>
            <w:tcW w:w="1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氧乐果|3.26mg/kg|≤0.02mg/kg</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NCP19142300461630726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县城桥南社区向阳东路18号十字街口</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芹菜</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1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氧乐果|3.71mg/kg|≤0.02mg/kg</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96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NCP19142300461630730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岚县家福乐购物中心</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县城桥南社区向阳东路18号十字街口</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菠菜</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2019-09-07（购进日期）</w:t>
            </w:r>
          </w:p>
        </w:tc>
        <w:tc>
          <w:tcPr>
            <w:tcW w:w="1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氧乐果|1.23mg/kg|≤0.02mg/kg</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r>
        <w:tblPrEx>
          <w:tblLayout w:type="fixed"/>
          <w:tblCellMar>
            <w:top w:w="0" w:type="dxa"/>
            <w:left w:w="0" w:type="dxa"/>
            <w:bottom w:w="0" w:type="dxa"/>
            <w:right w:w="0" w:type="dxa"/>
          </w:tblCellMar>
        </w:tblPrEx>
        <w:trPr>
          <w:trHeight w:val="1200" w:hRule="atLeast"/>
          <w:jc w:val="center"/>
        </w:trPr>
        <w:tc>
          <w:tcPr>
            <w:tcW w:w="2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NCP19142300461630742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山西帝豪蓝宝商贸有限公司</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岚县县城秀容街（帝豪国际小区往东20米）</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菠菜</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散装</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2019-09-09（购进日期）</w:t>
            </w:r>
          </w:p>
        </w:tc>
        <w:tc>
          <w:tcPr>
            <w:tcW w:w="1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氧乐果|3.78mg/kg|≤0.02mg/kg</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蔬菜</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2019年第5期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2019.10.10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吕梁市/市抽</w:t>
            </w:r>
          </w:p>
        </w:tc>
        <w:tc>
          <w:tcPr>
            <w:tcW w:w="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r>
    </w:tbl>
    <w:p>
      <w:pPr>
        <w:jc w:val="both"/>
        <w:rPr>
          <w:rFonts w:hint="eastAsia" w:ascii="宋体" w:hAnsi="宋体" w:cs="宋体"/>
          <w:b/>
          <w:bCs/>
          <w:sz w:val="36"/>
          <w:szCs w:val="36"/>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1C94"/>
    <w:multiLevelType w:val="singleLevel"/>
    <w:tmpl w:val="43A71C94"/>
    <w:lvl w:ilvl="0" w:tentative="0">
      <w:start w:val="2"/>
      <w:numFmt w:val="chineseCounting"/>
      <w:suff w:val="nothing"/>
      <w:lvlText w:val="（%1）"/>
      <w:lvlJc w:val="left"/>
      <w:rPr>
        <w:rFonts w:hint="eastAsia"/>
      </w:rPr>
    </w:lvl>
  </w:abstractNum>
  <w:abstractNum w:abstractNumId="1">
    <w:nsid w:val="59B73760"/>
    <w:multiLevelType w:val="singleLevel"/>
    <w:tmpl w:val="59B7376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A9253F"/>
    <w:rsid w:val="00030DD2"/>
    <w:rsid w:val="0013063E"/>
    <w:rsid w:val="001E1C31"/>
    <w:rsid w:val="00263C06"/>
    <w:rsid w:val="00336E1A"/>
    <w:rsid w:val="00401A82"/>
    <w:rsid w:val="00412745"/>
    <w:rsid w:val="004216EF"/>
    <w:rsid w:val="00475540"/>
    <w:rsid w:val="004A4AEE"/>
    <w:rsid w:val="005272F9"/>
    <w:rsid w:val="005A28B3"/>
    <w:rsid w:val="005B5F11"/>
    <w:rsid w:val="006A21F6"/>
    <w:rsid w:val="006A26F5"/>
    <w:rsid w:val="006D0B31"/>
    <w:rsid w:val="006E5FC6"/>
    <w:rsid w:val="00743112"/>
    <w:rsid w:val="00756778"/>
    <w:rsid w:val="007A2A74"/>
    <w:rsid w:val="007E3AEE"/>
    <w:rsid w:val="00826176"/>
    <w:rsid w:val="00A12FCE"/>
    <w:rsid w:val="00A60795"/>
    <w:rsid w:val="00AC4308"/>
    <w:rsid w:val="00AC7FFD"/>
    <w:rsid w:val="00B870CD"/>
    <w:rsid w:val="00BB2350"/>
    <w:rsid w:val="00BD21CA"/>
    <w:rsid w:val="00C24F77"/>
    <w:rsid w:val="00D50641"/>
    <w:rsid w:val="00D51576"/>
    <w:rsid w:val="00EA678B"/>
    <w:rsid w:val="00EF23B0"/>
    <w:rsid w:val="00F44847"/>
    <w:rsid w:val="00F5343F"/>
    <w:rsid w:val="053C6A3D"/>
    <w:rsid w:val="0B1E0AD6"/>
    <w:rsid w:val="0D9074A6"/>
    <w:rsid w:val="108F473C"/>
    <w:rsid w:val="12673C7D"/>
    <w:rsid w:val="158945E1"/>
    <w:rsid w:val="1EAF57BE"/>
    <w:rsid w:val="251A3085"/>
    <w:rsid w:val="27097D0B"/>
    <w:rsid w:val="28236F83"/>
    <w:rsid w:val="2CAE59A4"/>
    <w:rsid w:val="2DDD3A00"/>
    <w:rsid w:val="2EF77059"/>
    <w:rsid w:val="32FD1F69"/>
    <w:rsid w:val="371105FA"/>
    <w:rsid w:val="383C1789"/>
    <w:rsid w:val="39224A6E"/>
    <w:rsid w:val="3C14732D"/>
    <w:rsid w:val="3C3B7A6C"/>
    <w:rsid w:val="3DCF299E"/>
    <w:rsid w:val="3FC63BD6"/>
    <w:rsid w:val="42BC5361"/>
    <w:rsid w:val="45AD0B17"/>
    <w:rsid w:val="477E20CC"/>
    <w:rsid w:val="4ECF1997"/>
    <w:rsid w:val="57F13BF3"/>
    <w:rsid w:val="58831C13"/>
    <w:rsid w:val="5AC45602"/>
    <w:rsid w:val="5AEF1B34"/>
    <w:rsid w:val="5B6F657A"/>
    <w:rsid w:val="619C0D8F"/>
    <w:rsid w:val="63E67378"/>
    <w:rsid w:val="646E1DBE"/>
    <w:rsid w:val="64F10760"/>
    <w:rsid w:val="68A9253F"/>
    <w:rsid w:val="69EB2086"/>
    <w:rsid w:val="6B7910FA"/>
    <w:rsid w:val="6C925CB2"/>
    <w:rsid w:val="6F0338B8"/>
    <w:rsid w:val="71EF6049"/>
    <w:rsid w:val="7A422FDB"/>
    <w:rsid w:val="7C503814"/>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1"/>
      <w:szCs w:val="22"/>
      <w:lang w:val="en-US" w:eastAsia="zh-CN" w:bidi="ar-SA"/>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pPr>
    <w:rPr>
      <w:sz w:val="24"/>
    </w:rPr>
  </w:style>
  <w:style w:type="character" w:styleId="6">
    <w:name w:val="Hyperlink"/>
    <w:basedOn w:val="5"/>
    <w:unhideWhenUsed/>
    <w:qFormat/>
    <w:locked/>
    <w:uiPriority w:val="99"/>
    <w:rPr>
      <w:color w:val="0000FF"/>
      <w:u w:val="single"/>
    </w:rPr>
  </w:style>
  <w:style w:type="character" w:customStyle="1" w:styleId="8">
    <w:name w:val="Footer Char"/>
    <w:basedOn w:val="5"/>
    <w:link w:val="2"/>
    <w:qFormat/>
    <w:locked/>
    <w:uiPriority w:val="99"/>
    <w:rPr>
      <w:rFonts w:cs="Times New Roman"/>
      <w:sz w:val="18"/>
      <w:szCs w:val="18"/>
    </w:rPr>
  </w:style>
  <w:style w:type="character" w:customStyle="1" w:styleId="9">
    <w:name w:val="Header Char"/>
    <w:basedOn w:val="5"/>
    <w:link w:val="3"/>
    <w:qFormat/>
    <w:locked/>
    <w:uiPriority w:val="99"/>
    <w:rPr>
      <w:rFonts w:cs="Times New Roman"/>
      <w:sz w:val="18"/>
      <w:szCs w:val="18"/>
    </w:rPr>
  </w:style>
  <w:style w:type="character" w:customStyle="1" w:styleId="10">
    <w:name w:val="font41"/>
    <w:basedOn w:val="5"/>
    <w:qFormat/>
    <w:uiPriority w:val="0"/>
    <w:rPr>
      <w:rFonts w:hint="eastAsia" w:ascii="宋体" w:hAnsi="宋体" w:eastAsia="宋体" w:cs="宋体"/>
      <w:b/>
      <w:color w:val="000000"/>
      <w:sz w:val="36"/>
      <w:szCs w:val="36"/>
      <w:u w:val="none"/>
    </w:rPr>
  </w:style>
  <w:style w:type="character" w:customStyle="1" w:styleId="11">
    <w:name w:val="font31"/>
    <w:basedOn w:val="5"/>
    <w:qFormat/>
    <w:uiPriority w:val="0"/>
    <w:rPr>
      <w:rFonts w:hint="eastAsia" w:ascii="宋体" w:hAnsi="宋体" w:eastAsia="宋体" w:cs="宋体"/>
      <w:b/>
      <w:color w:val="000000"/>
      <w:sz w:val="20"/>
      <w:szCs w:val="20"/>
      <w:u w:val="none"/>
    </w:rPr>
  </w:style>
  <w:style w:type="character" w:customStyle="1" w:styleId="12">
    <w:name w:val="font21"/>
    <w:basedOn w:val="5"/>
    <w:qFormat/>
    <w:uiPriority w:val="0"/>
    <w:rPr>
      <w:rFonts w:hint="eastAsia" w:ascii="仿宋" w:hAnsi="仿宋" w:eastAsia="仿宋" w:cs="仿宋"/>
      <w:color w:val="000000"/>
      <w:sz w:val="20"/>
      <w:szCs w:val="20"/>
      <w:u w:val="none"/>
    </w:rPr>
  </w:style>
  <w:style w:type="character" w:customStyle="1" w:styleId="13">
    <w:name w:val="font01"/>
    <w:basedOn w:val="5"/>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795</Words>
  <Characters>4537</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2017-07-12T03:04:00Z</dcterms:created>
  <dc:creator>PC</dc:creator>
  <cp:lastModifiedBy>Administrator</cp:lastModifiedBy>
  <cp:lastPrinted>2018-12-03T00:58:00Z</cp:lastPrinted>
  <dcterms:modified xsi:type="dcterms:W3CDTF">2019-10-12T02:16:01Z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