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31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228"/>
        <w:gridCol w:w="1333"/>
        <w:gridCol w:w="2145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  <w:t>吕梁市校园欺凌治理教育统计表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填报单位：</w:t>
            </w:r>
          </w:p>
        </w:tc>
        <w:tc>
          <w:tcPr>
            <w:tcW w:w="16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记录时间：</w:t>
            </w:r>
          </w:p>
        </w:tc>
        <w:tc>
          <w:tcPr>
            <w:tcW w:w="193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部署情况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是否制定方案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文件编号</w:t>
            </w:r>
          </w:p>
        </w:tc>
        <w:tc>
          <w:tcPr>
            <w:tcW w:w="193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是否设置举报电话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号码：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制定时间</w:t>
            </w:r>
          </w:p>
        </w:tc>
        <w:tc>
          <w:tcPr>
            <w:tcW w:w="193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专项整治牵头部门（科室）</w:t>
            </w: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具体负责人及电话</w:t>
            </w: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学校工作情况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班级是否教育</w:t>
            </w: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开展专题教育情况</w:t>
            </w:r>
          </w:p>
        </w:tc>
        <w:tc>
          <w:tcPr>
            <w:tcW w:w="14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校园欺凌发生及处理情况</w:t>
            </w:r>
          </w:p>
        </w:tc>
        <w:tc>
          <w:tcPr>
            <w:tcW w:w="9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本校校园欺凌事件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欺凌人姓名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被欺凌人姓名</w:t>
            </w:r>
          </w:p>
        </w:tc>
        <w:tc>
          <w:tcPr>
            <w:tcW w:w="1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其中接受举报发现数（件）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构成刑事案件数（件）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本月校园欺凌事件数（件）</w:t>
            </w:r>
          </w:p>
        </w:tc>
        <w:tc>
          <w:tcPr>
            <w:tcW w:w="33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主要处理方式、程序和效果（可附案例）</w:t>
            </w:r>
          </w:p>
        </w:tc>
        <w:tc>
          <w:tcPr>
            <w:tcW w:w="33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00527"/>
    <w:rsid w:val="1480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2021-01-22T10:23:00Z</dcterms:created>
  <dc:creator>菇凉</dc:creator>
  <cp:lastModifiedBy>菇凉</cp:lastModifiedBy>
  <dcterms:modified xsi:type="dcterms:W3CDTF">2021-01-22T10:24:10Z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